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ascii="Times New Roman" w:hAnsi="Times New Roman" w:eastAsia="方正小标宋简体"/>
          <w:color w:val="000000" w:themeColor="text1"/>
          <w:sz w:val="44"/>
          <w:szCs w:val="44"/>
          <w14:textFill>
            <w14:solidFill>
              <w14:schemeClr w14:val="tx1"/>
            </w14:solidFill>
          </w14:textFill>
        </w:rPr>
      </w:pPr>
      <w:r>
        <w:rPr>
          <w:rFonts w:hint="eastAsia" w:ascii="Times New Roman" w:hAnsi="Times New Roman" w:eastAsia="方正小标宋简体"/>
          <w:color w:val="000000" w:themeColor="text1"/>
          <w:sz w:val="44"/>
          <w:szCs w:val="44"/>
          <w:lang w:eastAsia="zh-CN"/>
          <w14:textFill>
            <w14:solidFill>
              <w14:schemeClr w14:val="tx1"/>
            </w14:solidFill>
          </w14:textFill>
        </w:rPr>
        <w:t>肥东县红十字会2024年</w:t>
      </w:r>
      <w:r>
        <w:rPr>
          <w:rFonts w:ascii="Times New Roman" w:hAnsi="Times New Roman" w:eastAsia="方正小标宋简体"/>
          <w:color w:val="000000" w:themeColor="text1"/>
          <w:sz w:val="44"/>
          <w:szCs w:val="44"/>
          <w14:textFill>
            <w14:solidFill>
              <w14:schemeClr w14:val="tx1"/>
            </w14:solidFill>
          </w14:textFill>
        </w:rPr>
        <w:t>部门预算</w:t>
      </w:r>
    </w:p>
    <w:p>
      <w:pPr>
        <w:spacing w:line="440" w:lineRule="exact"/>
        <w:jc w:val="center"/>
        <w:rPr>
          <w:rFonts w:ascii="Times New Roman" w:hAnsi="Times New Roman" w:eastAsia="方正小标宋简体"/>
          <w:color w:val="000000" w:themeColor="text1"/>
          <w:sz w:val="44"/>
          <w:szCs w:val="44"/>
          <w14:textFill>
            <w14:solidFill>
              <w14:schemeClr w14:val="tx1"/>
            </w14:solidFill>
          </w14:textFill>
        </w:rPr>
      </w:pPr>
      <w:r>
        <w:rPr>
          <w:rFonts w:ascii="Times New Roman" w:hAnsi="Times New Roman" w:eastAsia="方正小标宋简体"/>
          <w:color w:val="000000" w:themeColor="text1"/>
          <w:sz w:val="44"/>
          <w:szCs w:val="44"/>
          <w14:textFill>
            <w14:solidFill>
              <w14:schemeClr w14:val="tx1"/>
            </w14:solidFill>
          </w14:textFill>
        </w:rPr>
        <w:t>目    录</w:t>
      </w:r>
    </w:p>
    <w:p>
      <w:pPr>
        <w:spacing w:before="156" w:beforeLines="50" w:line="560" w:lineRule="exact"/>
        <w:ind w:firstLine="565" w:firstLineChars="176"/>
        <w:jc w:val="left"/>
        <w:rPr>
          <w:rFonts w:ascii="Times New Roman" w:hAnsi="Times New Roman" w:eastAsia="仿宋_GB2312"/>
          <w:b/>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第一部分</w:t>
      </w:r>
      <w:r>
        <w:rPr>
          <w:rFonts w:hint="eastAsia" w:ascii="Times New Roman" w:hAnsi="Times New Roman" w:eastAsia="仿宋_GB2312"/>
          <w:b/>
          <w:color w:val="000000" w:themeColor="text1"/>
          <w:sz w:val="32"/>
          <w:szCs w:val="32"/>
          <w14:textFill>
            <w14:solidFill>
              <w14:schemeClr w14:val="tx1"/>
            </w14:solidFill>
          </w14:textFill>
        </w:rPr>
        <w:t xml:space="preserve">  </w:t>
      </w:r>
      <w:r>
        <w:rPr>
          <w:rFonts w:ascii="Times New Roman" w:hAnsi="Times New Roman" w:eastAsia="仿宋_GB2312"/>
          <w:b/>
          <w:color w:val="000000" w:themeColor="text1"/>
          <w:sz w:val="32"/>
          <w:szCs w:val="32"/>
          <w14:textFill>
            <w14:solidFill>
              <w14:schemeClr w14:val="tx1"/>
            </w14:solidFill>
          </w14:textFill>
        </w:rPr>
        <w:t>部门概况</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1.部门职责</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2.部门预算单位构成</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3.</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度主要工作任务</w:t>
      </w:r>
    </w:p>
    <w:p>
      <w:pPr>
        <w:spacing w:line="560" w:lineRule="exact"/>
        <w:ind w:firstLine="565" w:firstLineChars="176"/>
        <w:jc w:val="left"/>
        <w:rPr>
          <w:rFonts w:ascii="Times New Roman" w:hAnsi="Times New Roman" w:eastAsia="仿宋_GB2312"/>
          <w:b/>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第二部分</w:t>
      </w:r>
      <w:r>
        <w:rPr>
          <w:rFonts w:hint="eastAsia" w:ascii="Times New Roman" w:hAnsi="Times New Roman" w:eastAsia="仿宋_GB2312"/>
          <w:b/>
          <w:color w:val="000000" w:themeColor="text1"/>
          <w:sz w:val="32"/>
          <w:szCs w:val="32"/>
          <w14:textFill>
            <w14:solidFill>
              <w14:schemeClr w14:val="tx1"/>
            </w14:solidFill>
          </w14:textFill>
        </w:rPr>
        <w:t xml:space="preserve">  </w:t>
      </w:r>
      <w:r>
        <w:rPr>
          <w:rFonts w:hint="eastAsia" w:ascii="Times New Roman" w:hAnsi="Times New Roman" w:eastAsia="仿宋_GB2312"/>
          <w:b/>
          <w:color w:val="000000" w:themeColor="text1"/>
          <w:sz w:val="32"/>
          <w:szCs w:val="32"/>
          <w:lang w:eastAsia="zh-CN"/>
          <w14:textFill>
            <w14:solidFill>
              <w14:schemeClr w14:val="tx1"/>
            </w14:solidFill>
          </w14:textFill>
        </w:rPr>
        <w:t>2024年</w:t>
      </w:r>
      <w:r>
        <w:rPr>
          <w:rFonts w:ascii="Times New Roman" w:hAnsi="Times New Roman" w:eastAsia="仿宋_GB2312"/>
          <w:b/>
          <w:color w:val="000000" w:themeColor="text1"/>
          <w:sz w:val="32"/>
          <w:szCs w:val="32"/>
          <w14:textFill>
            <w14:solidFill>
              <w14:schemeClr w14:val="tx1"/>
            </w14:solidFill>
          </w14:textFill>
        </w:rPr>
        <w:t>预算</w:t>
      </w:r>
      <w:r>
        <w:rPr>
          <w:rFonts w:hint="eastAsia" w:ascii="Times New Roman" w:hAnsi="Times New Roman" w:eastAsia="仿宋_GB2312"/>
          <w:b/>
          <w:color w:val="000000" w:themeColor="text1"/>
          <w:sz w:val="32"/>
          <w:szCs w:val="32"/>
          <w14:textFill>
            <w14:solidFill>
              <w14:schemeClr w14:val="tx1"/>
            </w14:solidFill>
          </w14:textFill>
        </w:rPr>
        <w:t>报</w:t>
      </w:r>
      <w:r>
        <w:rPr>
          <w:rFonts w:ascii="Times New Roman" w:hAnsi="Times New Roman" w:eastAsia="仿宋_GB2312"/>
          <w:b/>
          <w:color w:val="000000" w:themeColor="text1"/>
          <w:sz w:val="32"/>
          <w:szCs w:val="32"/>
          <w14:textFill>
            <w14:solidFill>
              <w14:schemeClr w14:val="tx1"/>
            </w14:solidFill>
          </w14:textFill>
        </w:rPr>
        <w:t>表</w:t>
      </w:r>
    </w:p>
    <w:p>
      <w:pPr>
        <w:spacing w:line="560" w:lineRule="exact"/>
        <w:ind w:firstLine="565" w:firstLineChars="176"/>
        <w:jc w:val="left"/>
        <w:rPr>
          <w:rFonts w:ascii="Times New Roman" w:hAnsi="Times New Roman" w:eastAsia="仿宋_GB2312"/>
          <w:b/>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（一）</w:t>
      </w:r>
      <w:r>
        <w:rPr>
          <w:rFonts w:hint="eastAsia" w:ascii="Times New Roman" w:hAnsi="Times New Roman" w:eastAsia="仿宋_GB2312"/>
          <w:b/>
          <w:color w:val="000000" w:themeColor="text1"/>
          <w:sz w:val="32"/>
          <w:szCs w:val="32"/>
          <w:lang w:val="en-US" w:eastAsia="zh-CN"/>
          <w14:textFill>
            <w14:solidFill>
              <w14:schemeClr w14:val="tx1"/>
            </w14:solidFill>
          </w14:textFill>
        </w:rPr>
        <w:t>单位</w:t>
      </w:r>
      <w:r>
        <w:rPr>
          <w:rFonts w:ascii="Times New Roman" w:hAnsi="Times New Roman" w:eastAsia="仿宋_GB2312"/>
          <w:b/>
          <w:color w:val="000000" w:themeColor="text1"/>
          <w:sz w:val="32"/>
          <w:szCs w:val="32"/>
          <w14:textFill>
            <w14:solidFill>
              <w14:schemeClr w14:val="tx1"/>
            </w14:solidFill>
          </w14:textFill>
        </w:rPr>
        <w:t>预算表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ascii="Times New Roman" w:hAnsi="Times New Roman" w:eastAsia="仿宋_GB2312"/>
          <w:color w:val="000000" w:themeColor="text1"/>
          <w:sz w:val="32"/>
          <w:szCs w:val="32"/>
          <w14:textFill>
            <w14:solidFill>
              <w14:schemeClr w14:val="tx1"/>
            </w14:solidFill>
          </w14:textFill>
        </w:rPr>
        <w:t>收支总表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2</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ascii="Times New Roman" w:hAnsi="Times New Roman" w:eastAsia="仿宋_GB2312"/>
          <w:color w:val="000000" w:themeColor="text1"/>
          <w:sz w:val="32"/>
          <w:szCs w:val="32"/>
          <w14:textFill>
            <w14:solidFill>
              <w14:schemeClr w14:val="tx1"/>
            </w14:solidFill>
          </w14:textFill>
        </w:rPr>
        <w:t>收入总表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3</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ascii="Times New Roman" w:hAnsi="Times New Roman" w:eastAsia="仿宋_GB2312"/>
          <w:color w:val="000000" w:themeColor="text1"/>
          <w:sz w:val="32"/>
          <w:szCs w:val="32"/>
          <w14:textFill>
            <w14:solidFill>
              <w14:schemeClr w14:val="tx1"/>
            </w14:solidFill>
          </w14:textFill>
        </w:rPr>
        <w:t>支出总表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4</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ascii="Times New Roman" w:hAnsi="Times New Roman" w:eastAsia="仿宋_GB2312"/>
          <w:color w:val="000000" w:themeColor="text1"/>
          <w:sz w:val="32"/>
          <w:szCs w:val="32"/>
          <w14:textFill>
            <w14:solidFill>
              <w14:schemeClr w14:val="tx1"/>
            </w14:solidFill>
          </w14:textFill>
        </w:rPr>
        <w:t>财政拨款收支总表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5</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ascii="Times New Roman" w:hAnsi="Times New Roman" w:eastAsia="仿宋_GB2312"/>
          <w:color w:val="000000" w:themeColor="text1"/>
          <w:sz w:val="32"/>
          <w:szCs w:val="32"/>
          <w14:textFill>
            <w14:solidFill>
              <w14:schemeClr w14:val="tx1"/>
            </w14:solidFill>
          </w14:textFill>
        </w:rPr>
        <w:t>一般公共预算支出表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6</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ascii="Times New Roman" w:hAnsi="Times New Roman" w:eastAsia="仿宋_GB2312"/>
          <w:color w:val="000000" w:themeColor="text1"/>
          <w:sz w:val="32"/>
          <w:szCs w:val="32"/>
          <w14:textFill>
            <w14:solidFill>
              <w14:schemeClr w14:val="tx1"/>
            </w14:solidFill>
          </w14:textFill>
        </w:rPr>
        <w:t>一般公共预算基本支出表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7</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ascii="Times New Roman" w:hAnsi="Times New Roman" w:eastAsia="仿宋_GB2312"/>
          <w:color w:val="000000" w:themeColor="text1"/>
          <w:sz w:val="32"/>
          <w:szCs w:val="32"/>
          <w14:textFill>
            <w14:solidFill>
              <w14:schemeClr w14:val="tx1"/>
            </w14:solidFill>
          </w14:textFill>
        </w:rPr>
        <w:t>政府性基金预算支出表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8</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ascii="Times New Roman" w:hAnsi="Times New Roman" w:eastAsia="仿宋_GB2312"/>
          <w:color w:val="000000" w:themeColor="text1"/>
          <w:sz w:val="32"/>
          <w:szCs w:val="32"/>
          <w14:textFill>
            <w14:solidFill>
              <w14:schemeClr w14:val="tx1"/>
            </w14:solidFill>
          </w14:textFill>
        </w:rPr>
        <w:t>国有资本经营预算支出表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9.</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ascii="Times New Roman" w:hAnsi="Times New Roman" w:eastAsia="仿宋_GB2312"/>
          <w:color w:val="000000" w:themeColor="text1"/>
          <w:sz w:val="32"/>
          <w:szCs w:val="32"/>
          <w14:textFill>
            <w14:solidFill>
              <w14:schemeClr w14:val="tx1"/>
            </w14:solidFill>
          </w14:textFill>
        </w:rPr>
        <w:t>基本支出总表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10.</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hint="eastAsia" w:ascii="Times New Roman" w:hAnsi="Times New Roman" w:eastAsia="仿宋_GB2312"/>
          <w:color w:val="000000" w:themeColor="text1"/>
          <w:sz w:val="32"/>
          <w:szCs w:val="32"/>
          <w14:textFill>
            <w14:solidFill>
              <w14:schemeClr w14:val="tx1"/>
            </w14:solidFill>
          </w14:textFill>
        </w:rPr>
        <w:t>项目</w:t>
      </w:r>
      <w:r>
        <w:rPr>
          <w:rFonts w:ascii="Times New Roman" w:hAnsi="Times New Roman" w:eastAsia="仿宋_GB2312"/>
          <w:color w:val="000000" w:themeColor="text1"/>
          <w:sz w:val="32"/>
          <w:szCs w:val="32"/>
          <w14:textFill>
            <w14:solidFill>
              <w14:schemeClr w14:val="tx1"/>
            </w14:solidFill>
          </w14:textFill>
        </w:rPr>
        <w:t>支出总表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w:t>
      </w:r>
      <w:r>
        <w:rPr>
          <w:rFonts w:hint="eastAsia" w:ascii="Times New Roman" w:hAnsi="Times New Roman" w:eastAsia="仿宋_GB2312"/>
          <w:color w:val="000000" w:themeColor="text1"/>
          <w:sz w:val="32"/>
          <w:szCs w:val="32"/>
          <w14:textFill>
            <w14:solidFill>
              <w14:schemeClr w14:val="tx1"/>
            </w14:solidFill>
          </w14:textFill>
        </w:rPr>
        <w:t>1</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ascii="Times New Roman" w:hAnsi="Times New Roman" w:eastAsia="仿宋_GB2312"/>
          <w:color w:val="000000" w:themeColor="text1"/>
          <w:sz w:val="32"/>
          <w:szCs w:val="32"/>
          <w14:textFill>
            <w14:solidFill>
              <w14:schemeClr w14:val="tx1"/>
            </w14:solidFill>
          </w14:textFill>
        </w:rPr>
        <w:t>政府采购支出表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w:t>
      </w:r>
      <w:r>
        <w:rPr>
          <w:rFonts w:hint="eastAsia" w:ascii="Times New Roman" w:hAnsi="Times New Roman" w:eastAsia="仿宋_GB2312"/>
          <w:color w:val="000000" w:themeColor="text1"/>
          <w:sz w:val="32"/>
          <w:szCs w:val="32"/>
          <w14:textFill>
            <w14:solidFill>
              <w14:schemeClr w14:val="tx1"/>
            </w14:solidFill>
          </w14:textFill>
        </w:rPr>
        <w:t>2</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ascii="Times New Roman" w:hAnsi="Times New Roman" w:eastAsia="仿宋_GB2312"/>
          <w:color w:val="000000" w:themeColor="text1"/>
          <w:sz w:val="32"/>
          <w:szCs w:val="32"/>
          <w14:textFill>
            <w14:solidFill>
              <w14:schemeClr w14:val="tx1"/>
            </w14:solidFill>
          </w14:textFill>
        </w:rPr>
        <w:t>政府购买服务支出表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w:t>
      </w:r>
      <w:r>
        <w:rPr>
          <w:rFonts w:hint="eastAsia" w:ascii="Times New Roman" w:hAnsi="Times New Roman" w:eastAsia="仿宋_GB2312"/>
          <w:color w:val="000000" w:themeColor="text1"/>
          <w:sz w:val="32"/>
          <w:szCs w:val="32"/>
          <w14:textFill>
            <w14:solidFill>
              <w14:schemeClr w14:val="tx1"/>
            </w14:solidFill>
          </w14:textFill>
        </w:rPr>
        <w:t>3</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ascii="Times New Roman" w:hAnsi="Times New Roman" w:eastAsia="仿宋_GB2312"/>
          <w:color w:val="000000" w:themeColor="text1"/>
          <w:sz w:val="32"/>
          <w:szCs w:val="32"/>
          <w14:textFill>
            <w14:solidFill>
              <w14:schemeClr w14:val="tx1"/>
            </w14:solidFill>
          </w14:textFill>
        </w:rPr>
        <w:t>项目支出绩效目标及项目情况表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w:t>
      </w:r>
      <w:r>
        <w:rPr>
          <w:rFonts w:hint="eastAsia" w:ascii="Times New Roman" w:hAnsi="Times New Roman" w:eastAsia="仿宋_GB2312"/>
          <w:color w:val="000000" w:themeColor="text1"/>
          <w:sz w:val="32"/>
          <w:szCs w:val="32"/>
          <w14:textFill>
            <w14:solidFill>
              <w14:schemeClr w14:val="tx1"/>
            </w14:solidFill>
          </w14:textFill>
        </w:rPr>
        <w:t>4</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ascii="Times New Roman" w:hAnsi="Times New Roman" w:eastAsia="仿宋_GB2312"/>
          <w:color w:val="000000" w:themeColor="text1"/>
          <w:sz w:val="32"/>
          <w:szCs w:val="32"/>
          <w14:textFill>
            <w14:solidFill>
              <w14:schemeClr w14:val="tx1"/>
            </w14:solidFill>
          </w14:textFill>
        </w:rPr>
        <w:t>“三公”经费支出预算表</w:t>
      </w:r>
    </w:p>
    <w:p>
      <w:pPr>
        <w:spacing w:line="560" w:lineRule="exact"/>
        <w:ind w:firstLine="565"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（二）对下转移支付预算表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15.</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hint="eastAsia" w:ascii="Times New Roman" w:hAnsi="Times New Roman" w:eastAsia="仿宋_GB2312"/>
          <w:color w:val="000000" w:themeColor="text1"/>
          <w:sz w:val="32"/>
          <w:szCs w:val="32"/>
          <w14:textFill>
            <w14:solidFill>
              <w14:schemeClr w14:val="tx1"/>
            </w14:solidFill>
          </w14:textFill>
        </w:rPr>
        <w:t>县本级对下转移支付预算汇总表</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w:t>
      </w:r>
      <w:r>
        <w:rPr>
          <w:rFonts w:hint="eastAsia" w:ascii="Times New Roman" w:hAnsi="Times New Roman" w:eastAsia="仿宋_GB2312"/>
          <w:color w:val="000000" w:themeColor="text1"/>
          <w:sz w:val="32"/>
          <w:szCs w:val="32"/>
          <w14:textFill>
            <w14:solidFill>
              <w14:schemeClr w14:val="tx1"/>
            </w14:solidFill>
          </w14:textFill>
        </w:rPr>
        <w:t>6</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肥东县红十字会2024年</w:t>
      </w:r>
      <w:r>
        <w:rPr>
          <w:rFonts w:hint="eastAsia" w:ascii="Times New Roman" w:hAnsi="Times New Roman" w:eastAsia="仿宋_GB2312"/>
          <w:color w:val="000000" w:themeColor="text1"/>
          <w:sz w:val="32"/>
          <w:szCs w:val="32"/>
          <w14:textFill>
            <w14:solidFill>
              <w14:schemeClr w14:val="tx1"/>
            </w14:solidFill>
          </w14:textFill>
        </w:rPr>
        <w:t>县本级对下转移支付预算明细表</w:t>
      </w:r>
    </w:p>
    <w:p>
      <w:pPr>
        <w:spacing w:line="560" w:lineRule="exact"/>
        <w:ind w:firstLine="565" w:firstLineChars="176"/>
        <w:jc w:val="left"/>
        <w:rPr>
          <w:rFonts w:ascii="Times New Roman" w:hAnsi="Times New Roman" w:eastAsia="仿宋_GB2312"/>
          <w:b/>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第三部分</w:t>
      </w:r>
      <w:r>
        <w:rPr>
          <w:rFonts w:hint="eastAsia" w:ascii="Times New Roman" w:hAnsi="Times New Roman" w:eastAsia="仿宋_GB2312"/>
          <w:b/>
          <w:color w:val="000000" w:themeColor="text1"/>
          <w:sz w:val="32"/>
          <w:szCs w:val="32"/>
          <w14:textFill>
            <w14:solidFill>
              <w14:schemeClr w14:val="tx1"/>
            </w14:solidFill>
          </w14:textFill>
        </w:rPr>
        <w:t xml:space="preserve">  </w:t>
      </w:r>
      <w:r>
        <w:rPr>
          <w:rFonts w:hint="eastAsia" w:ascii="Times New Roman" w:hAnsi="Times New Roman" w:eastAsia="仿宋_GB2312"/>
          <w:b/>
          <w:color w:val="000000" w:themeColor="text1"/>
          <w:sz w:val="32"/>
          <w:szCs w:val="32"/>
          <w:lang w:eastAsia="zh-CN"/>
          <w14:textFill>
            <w14:solidFill>
              <w14:schemeClr w14:val="tx1"/>
            </w14:solidFill>
          </w14:textFill>
        </w:rPr>
        <w:t>2024年</w:t>
      </w:r>
      <w:r>
        <w:rPr>
          <w:rFonts w:ascii="Times New Roman" w:hAnsi="Times New Roman" w:eastAsia="仿宋_GB2312"/>
          <w:b/>
          <w:color w:val="000000" w:themeColor="text1"/>
          <w:sz w:val="32"/>
          <w:szCs w:val="32"/>
          <w14:textFill>
            <w14:solidFill>
              <w14:schemeClr w14:val="tx1"/>
            </w14:solidFill>
          </w14:textFill>
        </w:rPr>
        <w:t>部门预算情况说明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w:t>
      </w:r>
      <w:r>
        <w:rPr>
          <w:rFonts w:ascii="Times New Roman" w:hAnsi="Times New Roman" w:eastAsia="仿宋_GB2312"/>
          <w:color w:val="000000" w:themeColor="text1"/>
          <w:sz w:val="32"/>
          <w:szCs w:val="32"/>
          <w14:textFill>
            <w14:solidFill>
              <w14:schemeClr w14:val="tx1"/>
            </w14:solidFill>
          </w14:textFill>
        </w:rPr>
        <w:t>.关于</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收支预算总体情况说明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2</w:t>
      </w:r>
      <w:r>
        <w:rPr>
          <w:rFonts w:ascii="Times New Roman" w:hAnsi="Times New Roman" w:eastAsia="仿宋_GB2312"/>
          <w:color w:val="000000" w:themeColor="text1"/>
          <w:sz w:val="32"/>
          <w:szCs w:val="32"/>
          <w14:textFill>
            <w14:solidFill>
              <w14:schemeClr w14:val="tx1"/>
            </w14:solidFill>
          </w14:textFill>
        </w:rPr>
        <w:t>.关于</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收入预算情况说明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3</w:t>
      </w:r>
      <w:r>
        <w:rPr>
          <w:rFonts w:ascii="Times New Roman" w:hAnsi="Times New Roman" w:eastAsia="仿宋_GB2312"/>
          <w:color w:val="000000" w:themeColor="text1"/>
          <w:sz w:val="32"/>
          <w:szCs w:val="32"/>
          <w14:textFill>
            <w14:solidFill>
              <w14:schemeClr w14:val="tx1"/>
            </w14:solidFill>
          </w14:textFill>
        </w:rPr>
        <w:t>.关于</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支出预算情况说明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4</w:t>
      </w:r>
      <w:r>
        <w:rPr>
          <w:rFonts w:ascii="Times New Roman" w:hAnsi="Times New Roman" w:eastAsia="仿宋_GB2312"/>
          <w:color w:val="000000" w:themeColor="text1"/>
          <w:sz w:val="32"/>
          <w:szCs w:val="32"/>
          <w14:textFill>
            <w14:solidFill>
              <w14:schemeClr w14:val="tx1"/>
            </w14:solidFill>
          </w14:textFill>
        </w:rPr>
        <w:t>.关于</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财政拨款收支预算总体情况说明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5</w:t>
      </w:r>
      <w:r>
        <w:rPr>
          <w:rFonts w:ascii="Times New Roman" w:hAnsi="Times New Roman" w:eastAsia="仿宋_GB2312"/>
          <w:color w:val="000000" w:themeColor="text1"/>
          <w:sz w:val="32"/>
          <w:szCs w:val="32"/>
          <w14:textFill>
            <w14:solidFill>
              <w14:schemeClr w14:val="tx1"/>
            </w14:solidFill>
          </w14:textFill>
        </w:rPr>
        <w:t>.关于</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一般公共预算拨款情况说明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6</w:t>
      </w:r>
      <w:r>
        <w:rPr>
          <w:rFonts w:ascii="Times New Roman" w:hAnsi="Times New Roman" w:eastAsia="仿宋_GB2312"/>
          <w:color w:val="000000" w:themeColor="text1"/>
          <w:sz w:val="32"/>
          <w:szCs w:val="32"/>
          <w14:textFill>
            <w14:solidFill>
              <w14:schemeClr w14:val="tx1"/>
            </w14:solidFill>
          </w14:textFill>
        </w:rPr>
        <w:t>.关于</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一般公共预算基本支出情况说明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7</w:t>
      </w:r>
      <w:r>
        <w:rPr>
          <w:rFonts w:ascii="Times New Roman" w:hAnsi="Times New Roman" w:eastAsia="仿宋_GB2312"/>
          <w:color w:val="000000" w:themeColor="text1"/>
          <w:sz w:val="32"/>
          <w:szCs w:val="32"/>
          <w14:textFill>
            <w14:solidFill>
              <w14:schemeClr w14:val="tx1"/>
            </w14:solidFill>
          </w14:textFill>
        </w:rPr>
        <w:t>.关于</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政府性基金预算拨款情况说明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8</w:t>
      </w:r>
      <w:r>
        <w:rPr>
          <w:rFonts w:ascii="Times New Roman" w:hAnsi="Times New Roman" w:eastAsia="仿宋_GB2312"/>
          <w:color w:val="000000" w:themeColor="text1"/>
          <w:sz w:val="32"/>
          <w:szCs w:val="32"/>
          <w14:textFill>
            <w14:solidFill>
              <w14:schemeClr w14:val="tx1"/>
            </w14:solidFill>
          </w14:textFill>
        </w:rPr>
        <w:t>.关于</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国有资本经营预算拨款情况说明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9</w:t>
      </w:r>
      <w:r>
        <w:rPr>
          <w:rFonts w:ascii="Times New Roman" w:hAnsi="Times New Roman" w:eastAsia="仿宋_GB2312"/>
          <w:color w:val="000000" w:themeColor="text1"/>
          <w:sz w:val="32"/>
          <w:szCs w:val="32"/>
          <w14:textFill>
            <w14:solidFill>
              <w14:schemeClr w14:val="tx1"/>
            </w14:solidFill>
          </w14:textFill>
        </w:rPr>
        <w:t>.关于</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hint="eastAsia" w:ascii="Times New Roman" w:hAnsi="Times New Roman" w:eastAsia="仿宋_GB2312"/>
          <w:color w:val="000000" w:themeColor="text1"/>
          <w:sz w:val="32"/>
          <w:szCs w:val="32"/>
          <w14:textFill>
            <w14:solidFill>
              <w14:schemeClr w14:val="tx1"/>
            </w14:solidFill>
          </w14:textFill>
        </w:rPr>
        <w:t>项目支出预算</w:t>
      </w:r>
      <w:r>
        <w:rPr>
          <w:rFonts w:ascii="Times New Roman" w:hAnsi="Times New Roman" w:eastAsia="仿宋_GB2312"/>
          <w:color w:val="000000" w:themeColor="text1"/>
          <w:sz w:val="32"/>
          <w:szCs w:val="32"/>
          <w14:textFill>
            <w14:solidFill>
              <w14:schemeClr w14:val="tx1"/>
            </w14:solidFill>
          </w14:textFill>
        </w:rPr>
        <w:t>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10</w:t>
      </w:r>
      <w:r>
        <w:rPr>
          <w:rFonts w:ascii="Times New Roman" w:hAnsi="Times New Roman" w:eastAsia="仿宋_GB2312"/>
          <w:color w:val="000000" w:themeColor="text1"/>
          <w:sz w:val="32"/>
          <w:szCs w:val="32"/>
          <w14:textFill>
            <w14:solidFill>
              <w14:schemeClr w14:val="tx1"/>
            </w14:solidFill>
          </w14:textFill>
        </w:rPr>
        <w:t>.关于</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hint="eastAsia" w:ascii="Times New Roman" w:hAnsi="Times New Roman" w:eastAsia="仿宋_GB2312"/>
          <w:color w:val="000000" w:themeColor="text1"/>
          <w:sz w:val="32"/>
          <w:szCs w:val="32"/>
          <w14:textFill>
            <w14:solidFill>
              <w14:schemeClr w14:val="tx1"/>
            </w14:solidFill>
          </w14:textFill>
        </w:rPr>
        <w:t>政府采购预算</w:t>
      </w:r>
      <w:r>
        <w:rPr>
          <w:rFonts w:ascii="Times New Roman" w:hAnsi="Times New Roman" w:eastAsia="仿宋_GB2312"/>
          <w:color w:val="000000" w:themeColor="text1"/>
          <w:sz w:val="32"/>
          <w:szCs w:val="32"/>
          <w14:textFill>
            <w14:solidFill>
              <w14:schemeClr w14:val="tx1"/>
            </w14:solidFill>
          </w14:textFill>
        </w:rPr>
        <w:t>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11</w:t>
      </w:r>
      <w:r>
        <w:rPr>
          <w:rFonts w:ascii="Times New Roman" w:hAnsi="Times New Roman" w:eastAsia="仿宋_GB2312"/>
          <w:color w:val="000000" w:themeColor="text1"/>
          <w:sz w:val="32"/>
          <w:szCs w:val="32"/>
          <w14:textFill>
            <w14:solidFill>
              <w14:schemeClr w14:val="tx1"/>
            </w14:solidFill>
          </w14:textFill>
        </w:rPr>
        <w:t>.关于</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hint="eastAsia" w:ascii="Times New Roman" w:hAnsi="Times New Roman" w:eastAsia="仿宋_GB2312"/>
          <w:color w:val="000000" w:themeColor="text1"/>
          <w:sz w:val="32"/>
          <w:szCs w:val="32"/>
          <w14:textFill>
            <w14:solidFill>
              <w14:schemeClr w14:val="tx1"/>
            </w14:solidFill>
          </w14:textFill>
        </w:rPr>
        <w:t>政府购买服务预算</w:t>
      </w:r>
      <w:r>
        <w:rPr>
          <w:rFonts w:ascii="Times New Roman" w:hAnsi="Times New Roman" w:eastAsia="仿宋_GB2312"/>
          <w:color w:val="000000" w:themeColor="text1"/>
          <w:sz w:val="32"/>
          <w:szCs w:val="32"/>
          <w14:textFill>
            <w14:solidFill>
              <w14:schemeClr w14:val="tx1"/>
            </w14:solidFill>
          </w14:textFill>
        </w:rPr>
        <w:t>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12</w:t>
      </w:r>
      <w:r>
        <w:rPr>
          <w:rFonts w:ascii="Times New Roman" w:hAnsi="Times New Roman" w:eastAsia="仿宋_GB2312"/>
          <w:color w:val="000000" w:themeColor="text1"/>
          <w:sz w:val="32"/>
          <w:szCs w:val="32"/>
          <w14:textFill>
            <w14:solidFill>
              <w14:schemeClr w14:val="tx1"/>
            </w14:solidFill>
          </w14:textFill>
        </w:rPr>
        <w:t>.关于</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“三公”经费</w:t>
      </w:r>
      <w:r>
        <w:rPr>
          <w:rFonts w:hint="eastAsia" w:ascii="Times New Roman" w:hAnsi="Times New Roman" w:eastAsia="仿宋_GB2312"/>
          <w:color w:val="000000" w:themeColor="text1"/>
          <w:sz w:val="32"/>
          <w:szCs w:val="32"/>
          <w14:textFill>
            <w14:solidFill>
              <w14:schemeClr w14:val="tx1"/>
            </w14:solidFill>
          </w14:textFill>
        </w:rPr>
        <w:t>支出</w:t>
      </w:r>
      <w:r>
        <w:rPr>
          <w:rFonts w:ascii="Times New Roman" w:hAnsi="Times New Roman" w:eastAsia="仿宋_GB2312"/>
          <w:color w:val="000000" w:themeColor="text1"/>
          <w:sz w:val="32"/>
          <w:szCs w:val="32"/>
          <w14:textFill>
            <w14:solidFill>
              <w14:schemeClr w14:val="tx1"/>
            </w14:solidFill>
          </w14:textFill>
        </w:rPr>
        <w:t>预算情况说明</w:t>
      </w:r>
    </w:p>
    <w:p>
      <w:pPr>
        <w:spacing w:line="560" w:lineRule="exact"/>
        <w:ind w:firstLine="563" w:firstLineChars="176"/>
        <w:jc w:val="left"/>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13</w:t>
      </w:r>
      <w:r>
        <w:rPr>
          <w:rFonts w:ascii="Times New Roman" w:hAnsi="Times New Roman" w:eastAsia="仿宋_GB2312"/>
          <w:color w:val="000000" w:themeColor="text1"/>
          <w:sz w:val="32"/>
          <w:szCs w:val="32"/>
          <w14:textFill>
            <w14:solidFill>
              <w14:schemeClr w14:val="tx1"/>
            </w14:solidFill>
          </w14:textFill>
        </w:rPr>
        <w:t>.其他重要事项情况说明</w:t>
      </w:r>
    </w:p>
    <w:p>
      <w:pPr>
        <w:spacing w:line="560" w:lineRule="exact"/>
        <w:ind w:firstLine="565" w:firstLineChars="176"/>
        <w:jc w:val="left"/>
        <w:rPr>
          <w:rFonts w:ascii="Times New Roman" w:hAnsi="Times New Roman" w:eastAsia="仿宋_GB2312"/>
          <w:b/>
          <w:color w:val="000000" w:themeColor="text1"/>
          <w:sz w:val="32"/>
          <w:szCs w:val="32"/>
          <w14:textFill>
            <w14:solidFill>
              <w14:schemeClr w14:val="tx1"/>
            </w14:solidFill>
          </w14:textFill>
        </w:rPr>
      </w:pPr>
      <w:r>
        <w:rPr>
          <w:rFonts w:hint="eastAsia" w:ascii="Times New Roman" w:hAnsi="Times New Roman" w:eastAsia="仿宋_GB2312"/>
          <w:b/>
          <w:color w:val="000000" w:themeColor="text1"/>
          <w:sz w:val="32"/>
          <w:szCs w:val="32"/>
          <w14:textFill>
            <w14:solidFill>
              <w14:schemeClr w14:val="tx1"/>
            </w14:solidFill>
          </w14:textFill>
        </w:rPr>
        <w:t xml:space="preserve">第四部分  </w:t>
      </w:r>
      <w:r>
        <w:rPr>
          <w:rFonts w:hint="eastAsia" w:ascii="Times New Roman" w:hAnsi="Times New Roman" w:eastAsia="仿宋_GB2312"/>
          <w:b/>
          <w:color w:val="000000" w:themeColor="text1"/>
          <w:sz w:val="32"/>
          <w:szCs w:val="32"/>
          <w:lang w:eastAsia="zh-CN"/>
          <w14:textFill>
            <w14:solidFill>
              <w14:schemeClr w14:val="tx1"/>
            </w14:solidFill>
          </w14:textFill>
        </w:rPr>
        <w:t>2024年</w:t>
      </w:r>
      <w:r>
        <w:rPr>
          <w:rFonts w:hint="eastAsia" w:ascii="Times New Roman" w:hAnsi="Times New Roman" w:eastAsia="仿宋_GB2312"/>
          <w:b/>
          <w:color w:val="000000" w:themeColor="text1"/>
          <w:sz w:val="32"/>
          <w:szCs w:val="32"/>
          <w14:textFill>
            <w14:solidFill>
              <w14:schemeClr w14:val="tx1"/>
            </w14:solidFill>
          </w14:textFill>
        </w:rPr>
        <w:t>转移支付预算情况</w:t>
      </w:r>
      <w:r>
        <w:rPr>
          <w:rFonts w:ascii="Times New Roman" w:hAnsi="Times New Roman" w:eastAsia="仿宋_GB2312"/>
          <w:b/>
          <w:color w:val="000000" w:themeColor="text1"/>
          <w:sz w:val="32"/>
          <w:szCs w:val="32"/>
          <w14:textFill>
            <w14:solidFill>
              <w14:schemeClr w14:val="tx1"/>
            </w14:solidFill>
          </w14:textFill>
        </w:rPr>
        <w:t>说明</w:t>
      </w:r>
    </w:p>
    <w:p>
      <w:pPr>
        <w:spacing w:line="560" w:lineRule="exact"/>
        <w:ind w:firstLine="565" w:firstLineChars="176"/>
        <w:jc w:val="left"/>
        <w:rPr>
          <w:rFonts w:ascii="Times New Roman" w:hAnsi="Times New Roman" w:eastAsia="仿宋_GB2312"/>
          <w:b/>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第</w:t>
      </w:r>
      <w:r>
        <w:rPr>
          <w:rFonts w:hint="eastAsia" w:ascii="Times New Roman" w:hAnsi="Times New Roman" w:eastAsia="仿宋_GB2312"/>
          <w:b/>
          <w:color w:val="000000" w:themeColor="text1"/>
          <w:sz w:val="32"/>
          <w:szCs w:val="32"/>
          <w14:textFill>
            <w14:solidFill>
              <w14:schemeClr w14:val="tx1"/>
            </w14:solidFill>
          </w14:textFill>
        </w:rPr>
        <w:t>五</w:t>
      </w:r>
      <w:r>
        <w:rPr>
          <w:rFonts w:ascii="Times New Roman" w:hAnsi="Times New Roman" w:eastAsia="仿宋_GB2312"/>
          <w:b/>
          <w:color w:val="000000" w:themeColor="text1"/>
          <w:sz w:val="32"/>
          <w:szCs w:val="32"/>
          <w14:textFill>
            <w14:solidFill>
              <w14:schemeClr w14:val="tx1"/>
            </w14:solidFill>
          </w14:textFill>
        </w:rPr>
        <w:t>部分 名词解释</w:t>
      </w:r>
    </w:p>
    <w:p>
      <w:pPr>
        <w:spacing w:line="580" w:lineRule="exact"/>
        <w:jc w:val="center"/>
        <w:rPr>
          <w:rFonts w:ascii="Times New Roman" w:hAnsi="Times New Roman" w:eastAsia="方正小标宋简体"/>
          <w:color w:val="000000" w:themeColor="text1"/>
          <w:sz w:val="44"/>
          <w:szCs w:val="44"/>
          <w14:textFill>
            <w14:solidFill>
              <w14:schemeClr w14:val="tx1"/>
            </w14:solidFill>
          </w14:textFill>
        </w:rPr>
      </w:pPr>
    </w:p>
    <w:p>
      <w:pPr>
        <w:spacing w:line="580" w:lineRule="exact"/>
        <w:jc w:val="center"/>
        <w:rPr>
          <w:rFonts w:ascii="Times New Roman" w:hAnsi="Times New Roman" w:eastAsia="方正小标宋简体"/>
          <w:color w:val="000000" w:themeColor="text1"/>
          <w:sz w:val="44"/>
          <w:szCs w:val="44"/>
          <w14:textFill>
            <w14:solidFill>
              <w14:schemeClr w14:val="tx1"/>
            </w14:solidFill>
          </w14:textFill>
        </w:rPr>
      </w:pPr>
    </w:p>
    <w:p>
      <w:pPr>
        <w:spacing w:line="580" w:lineRule="exact"/>
        <w:jc w:val="center"/>
        <w:rPr>
          <w:rFonts w:ascii="Times New Roman" w:hAnsi="Times New Roman" w:eastAsia="方正小标宋简体"/>
          <w:color w:val="000000" w:themeColor="text1"/>
          <w:sz w:val="44"/>
          <w:szCs w:val="44"/>
          <w14:textFill>
            <w14:solidFill>
              <w14:schemeClr w14:val="tx1"/>
            </w14:solidFill>
          </w14:textFill>
        </w:rPr>
      </w:pPr>
    </w:p>
    <w:p>
      <w:pPr>
        <w:spacing w:line="580" w:lineRule="exact"/>
        <w:jc w:val="center"/>
        <w:rPr>
          <w:rFonts w:ascii="Times New Roman" w:hAnsi="Times New Roman" w:eastAsia="方正小标宋简体"/>
          <w:color w:val="000000" w:themeColor="text1"/>
          <w:sz w:val="44"/>
          <w:szCs w:val="44"/>
          <w14:textFill>
            <w14:solidFill>
              <w14:schemeClr w14:val="tx1"/>
            </w14:solidFill>
          </w14:textFill>
        </w:rPr>
      </w:pPr>
    </w:p>
    <w:p>
      <w:pPr>
        <w:spacing w:line="580" w:lineRule="exact"/>
        <w:jc w:val="center"/>
        <w:rPr>
          <w:rFonts w:ascii="Times New Roman" w:hAnsi="Times New Roman" w:eastAsia="方正小标宋简体"/>
          <w:color w:val="000000" w:themeColor="text1"/>
          <w:sz w:val="44"/>
          <w:szCs w:val="44"/>
          <w14:textFill>
            <w14:solidFill>
              <w14:schemeClr w14:val="tx1"/>
            </w14:solidFill>
          </w14:textFill>
        </w:rPr>
      </w:pPr>
    </w:p>
    <w:p>
      <w:pPr>
        <w:spacing w:line="580" w:lineRule="exact"/>
        <w:rPr>
          <w:rFonts w:ascii="Times New Roman" w:hAnsi="Times New Roman" w:eastAsia="方正小标宋简体"/>
          <w:color w:val="000000" w:themeColor="text1"/>
          <w:sz w:val="44"/>
          <w:szCs w:val="44"/>
          <w14:textFill>
            <w14:solidFill>
              <w14:schemeClr w14:val="tx1"/>
            </w14:solidFill>
          </w14:textFill>
        </w:rPr>
      </w:pPr>
    </w:p>
    <w:p>
      <w:pPr>
        <w:spacing w:line="560" w:lineRule="exact"/>
        <w:jc w:val="center"/>
        <w:rPr>
          <w:rFonts w:ascii="Times New Roman" w:hAnsi="Times New Roman" w:eastAsia="方正小标宋简体"/>
          <w:color w:val="000000" w:themeColor="text1"/>
          <w:sz w:val="44"/>
          <w:szCs w:val="44"/>
          <w14:textFill>
            <w14:solidFill>
              <w14:schemeClr w14:val="tx1"/>
            </w14:solidFill>
          </w14:textFill>
        </w:rPr>
      </w:pPr>
      <w:r>
        <w:rPr>
          <w:rFonts w:hint="eastAsia" w:ascii="Times New Roman" w:hAnsi="Times New Roman" w:eastAsia="方正小标宋简体"/>
          <w:color w:val="000000" w:themeColor="text1"/>
          <w:sz w:val="44"/>
          <w:szCs w:val="44"/>
          <w:lang w:eastAsia="zh-CN"/>
          <w14:textFill>
            <w14:solidFill>
              <w14:schemeClr w14:val="tx1"/>
            </w14:solidFill>
          </w14:textFill>
        </w:rPr>
        <w:t>肥东县红十字会2024年</w:t>
      </w:r>
      <w:r>
        <w:rPr>
          <w:rFonts w:ascii="Times New Roman" w:hAnsi="Times New Roman" w:eastAsia="方正小标宋简体"/>
          <w:color w:val="000000" w:themeColor="text1"/>
          <w:sz w:val="44"/>
          <w:szCs w:val="44"/>
          <w14:textFill>
            <w14:solidFill>
              <w14:schemeClr w14:val="tx1"/>
            </w14:solidFill>
          </w14:textFill>
        </w:rPr>
        <w:t>部门预算</w:t>
      </w:r>
    </w:p>
    <w:p>
      <w:pPr>
        <w:spacing w:line="560" w:lineRule="exact"/>
        <w:rPr>
          <w:rFonts w:ascii="Times New Roman" w:hAnsi="Times New Roman" w:eastAsia="仿宋_GB2312"/>
          <w:color w:val="000000" w:themeColor="text1"/>
          <w:sz w:val="32"/>
          <w:szCs w:val="32"/>
          <w14:textFill>
            <w14:solidFill>
              <w14:schemeClr w14:val="tx1"/>
            </w14:solidFill>
          </w14:textFill>
        </w:rPr>
      </w:pPr>
    </w:p>
    <w:p>
      <w:pPr>
        <w:spacing w:line="560" w:lineRule="exact"/>
        <w:jc w:val="center"/>
        <w:rPr>
          <w:rFonts w:ascii="Times New Roman" w:hAnsi="Times New Roman" w:eastAsia="黑体"/>
          <w:color w:val="000000" w:themeColor="text1"/>
          <w:sz w:val="36"/>
          <w:szCs w:val="36"/>
          <w14:textFill>
            <w14:solidFill>
              <w14:schemeClr w14:val="tx1"/>
            </w14:solidFill>
          </w14:textFill>
        </w:rPr>
      </w:pPr>
      <w:r>
        <w:rPr>
          <w:rFonts w:ascii="Times New Roman" w:hAnsi="Times New Roman" w:eastAsia="黑体"/>
          <w:color w:val="000000" w:themeColor="text1"/>
          <w:sz w:val="36"/>
          <w:szCs w:val="36"/>
          <w14:textFill>
            <w14:solidFill>
              <w14:schemeClr w14:val="tx1"/>
            </w14:solidFill>
          </w14:textFill>
        </w:rPr>
        <w:t>第一部分  部门概况</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一、部门职责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000000"/>
          <w:spacing w:val="0"/>
          <w:sz w:val="24"/>
          <w:szCs w:val="24"/>
        </w:rPr>
      </w:pP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  </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根据《中华人民共和国红十字会法》和《中国红十字会章程》赋予的法定职责确定本部门主要工作职责是：</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（一）宣传和贯彻执行红十字会的有关法律、法规和政策，研究拟定全县红十字事业发展规划、组织实施工作计划和方案，依法指导乡镇、村等基层红会开展工作。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（二）开展备灾救灾工作，在自然灾害和突发事件中，组织开展人道主义救援，依法接受国内外组织和个人的捐赠，协助政府实施赈灾救援。</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（三）宣传普及卫生救护和防灾、防病知识，开展群众性卫生救护训练。</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（四）积极开展人道主义领域的社会公益服务活动，开展有益于青少年身心健康的红十字青少年活动；组织并管理全县红十字会志愿服务队伍；积极开展“三献”、“三救”工作。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（五）依法开展与国内外红十字会组织、红新月会及港、澳、台红十字会组织的合作与交流活动，参加国际人道救援工作。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both"/>
        <w:rPr>
          <w:rFonts w:ascii="Times New Roman" w:hAnsi="Times New Roman" w:eastAsia="黑体"/>
          <w:color w:val="000000" w:themeColor="text1"/>
          <w:sz w:val="32"/>
          <w:szCs w:val="32"/>
          <w14:textFill>
            <w14:solidFill>
              <w14:schemeClr w14:val="tx1"/>
            </w14:solidFill>
          </w14:textFill>
        </w:rPr>
      </w:pP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（六）完成县委、县政府和上级部门交办的其他工作。</w:t>
      </w:r>
    </w:p>
    <w:p>
      <w:pPr>
        <w:numPr>
          <w:ilvl w:val="0"/>
          <w:numId w:val="1"/>
        </w:num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部门预算单位构成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both"/>
        <w:rPr>
          <w:rFonts w:ascii="Times New Roman" w:hAnsi="Times New Roman" w:eastAsia="楷体"/>
          <w:color w:val="000000" w:themeColor="text1"/>
          <w:sz w:val="32"/>
          <w:szCs w:val="32"/>
          <w14:textFill>
            <w14:solidFill>
              <w14:schemeClr w14:val="tx1"/>
            </w14:solidFill>
          </w14:textFill>
        </w:rPr>
      </w:pP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肥东县红十字会</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仿宋_GB2312" w:cs="Times New Roman"/>
          <w:i w:val="0"/>
          <w:iCs w:val="0"/>
          <w:caps w:val="0"/>
          <w:color w:val="000000"/>
          <w:spacing w:val="0"/>
          <w:kern w:val="0"/>
          <w:sz w:val="32"/>
          <w:szCs w:val="32"/>
          <w:shd w:val="clear" w:color="auto" w:fill="FFFFFF"/>
          <w:lang w:val="en-US" w:eastAsia="zh-CN" w:bidi="ar"/>
        </w:rPr>
        <w:t>4</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年度部门预算为县本级预算，纳入部门预算编制范围的单位共</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1</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个，单位性质为事业单位。截至</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仿宋_GB2312" w:cs="Times New Roman"/>
          <w:i w:val="0"/>
          <w:iCs w:val="0"/>
          <w:caps w:val="0"/>
          <w:color w:val="000000"/>
          <w:spacing w:val="0"/>
          <w:kern w:val="0"/>
          <w:sz w:val="32"/>
          <w:szCs w:val="32"/>
          <w:shd w:val="clear" w:color="auto" w:fill="FFFFFF"/>
          <w:lang w:val="en-US" w:eastAsia="zh-CN" w:bidi="ar"/>
        </w:rPr>
        <w:t>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12</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月</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31</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日，肥东县红十字会实有各类人员</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4</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人，其中在职</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4</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人、离休</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人、退休</w:t>
      </w: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人。</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三、</w:t>
      </w:r>
      <w:r>
        <w:rPr>
          <w:rFonts w:hint="eastAsia" w:ascii="Times New Roman" w:hAnsi="Times New Roman" w:eastAsia="黑体"/>
          <w:color w:val="000000" w:themeColor="text1"/>
          <w:sz w:val="32"/>
          <w:szCs w:val="32"/>
          <w:lang w:eastAsia="zh-CN"/>
          <w14:textFill>
            <w14:solidFill>
              <w14:schemeClr w14:val="tx1"/>
            </w14:solidFill>
          </w14:textFill>
        </w:rPr>
        <w:t>2024年</w:t>
      </w:r>
      <w:r>
        <w:rPr>
          <w:rFonts w:ascii="Times New Roman" w:hAnsi="Times New Roman" w:eastAsia="黑体"/>
          <w:color w:val="000000" w:themeColor="text1"/>
          <w:sz w:val="32"/>
          <w:szCs w:val="32"/>
          <w14:textFill>
            <w14:solidFill>
              <w14:schemeClr w14:val="tx1"/>
            </w14:solidFill>
          </w14:textFill>
        </w:rPr>
        <w:t>度主要工作任务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left="0" w:right="0" w:firstLine="640"/>
        <w:jc w:val="both"/>
        <w:rPr>
          <w:rFonts w:hint="eastAsia" w:ascii="微软雅黑" w:hAnsi="微软雅黑" w:eastAsia="微软雅黑" w:cs="微软雅黑"/>
          <w:i w:val="0"/>
          <w:iCs w:val="0"/>
          <w:caps w:val="0"/>
          <w:color w:val="000000"/>
          <w:spacing w:val="0"/>
          <w:sz w:val="24"/>
          <w:szCs w:val="24"/>
        </w:rPr>
      </w:pPr>
      <w:r>
        <w:rPr>
          <w:rFonts w:hint="default" w:ascii="Times New Roman" w:hAnsi="Times New Roman" w:eastAsia="仿宋_GB2312"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仿宋_GB2312" w:cs="Times New Roman"/>
          <w:i w:val="0"/>
          <w:iCs w:val="0"/>
          <w:caps w:val="0"/>
          <w:color w:val="000000"/>
          <w:spacing w:val="0"/>
          <w:kern w:val="0"/>
          <w:sz w:val="32"/>
          <w:szCs w:val="32"/>
          <w:shd w:val="clear" w:color="auto" w:fill="FFFFFF"/>
          <w:lang w:val="en-US" w:eastAsia="zh-CN" w:bidi="ar"/>
        </w:rPr>
        <w:t>4</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主要工作任务及目标是：围绕红十字“三救、三献”工作，将展开一系列活动，主要为：开展应急救护培训及演练；建设红十字赈济救援队；建设红十字救灾保障体系；开展困难家庭救助及上级红会各项公益项目工作；开展无偿献血、造血干细胞捐献和遗体（器官）捐献活动；建设红十字应急救护志愿者队伍、开展志愿服务活动；开展公益纪念日的宣传活动；争创红十字会示范学校，开展红十字青少年工作；加强基层红十字会工作；配合上级红会做好配套工作；应急救护师资培训、红会职工业务培训；与其他上级以及兄弟红十字会组织间开展业务交流活动等。开展文明创建工作。加强党的基层组织建设，在党的坚强领导下，更好的完成上级交给我们的各项任务。</w:t>
      </w:r>
    </w:p>
    <w:p>
      <w:pPr>
        <w:spacing w:line="560" w:lineRule="exact"/>
        <w:jc w:val="center"/>
        <w:rPr>
          <w:rFonts w:ascii="Times New Roman" w:hAnsi="Times New Roman" w:eastAsia="黑体"/>
          <w:color w:val="000000" w:themeColor="text1"/>
          <w:sz w:val="36"/>
          <w:szCs w:val="36"/>
          <w14:textFill>
            <w14:solidFill>
              <w14:schemeClr w14:val="tx1"/>
            </w14:solidFill>
          </w14:textFill>
        </w:rPr>
      </w:pPr>
      <w:r>
        <w:rPr>
          <w:rFonts w:ascii="Times New Roman" w:hAnsi="Times New Roman" w:eastAsia="黑体"/>
          <w:color w:val="000000" w:themeColor="text1"/>
          <w:sz w:val="36"/>
          <w:szCs w:val="36"/>
          <w14:textFill>
            <w14:solidFill>
              <w14:schemeClr w14:val="tx1"/>
            </w14:solidFill>
          </w14:textFill>
        </w:rPr>
        <w:t xml:space="preserve">第二部分  </w:t>
      </w:r>
      <w:r>
        <w:rPr>
          <w:rFonts w:hint="eastAsia" w:ascii="Times New Roman" w:hAnsi="Times New Roman" w:eastAsia="黑体"/>
          <w:color w:val="000000" w:themeColor="text1"/>
          <w:sz w:val="36"/>
          <w:szCs w:val="36"/>
          <w:lang w:eastAsia="zh-CN"/>
          <w14:textFill>
            <w14:solidFill>
              <w14:schemeClr w14:val="tx1"/>
            </w14:solidFill>
          </w14:textFill>
        </w:rPr>
        <w:t>2024年</w:t>
      </w:r>
      <w:r>
        <w:rPr>
          <w:rFonts w:ascii="Times New Roman" w:hAnsi="Times New Roman" w:eastAsia="黑体"/>
          <w:color w:val="000000" w:themeColor="text1"/>
          <w:sz w:val="36"/>
          <w:szCs w:val="36"/>
          <w14:textFill>
            <w14:solidFill>
              <w14:schemeClr w14:val="tx1"/>
            </w14:solidFill>
          </w14:textFill>
        </w:rPr>
        <w:t>部门预算表</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预算表由以下16张表格构成，具体表格内容见</w:t>
      </w:r>
      <w:r>
        <w:rPr>
          <w:rFonts w:hint="eastAsia" w:ascii="Times New Roman" w:hAnsi="Times New Roman" w:eastAsia="仿宋_GB2312"/>
          <w:color w:val="000000" w:themeColor="text1"/>
          <w:sz w:val="32"/>
          <w:szCs w:val="32"/>
          <w14:textFill>
            <w14:solidFill>
              <w14:schemeClr w14:val="tx1"/>
            </w14:solidFill>
          </w14:textFill>
        </w:rPr>
        <w:t>附件</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565" w:firstLineChars="176"/>
        <w:jc w:val="left"/>
        <w:rPr>
          <w:rFonts w:ascii="楷体" w:hAnsi="楷体" w:eastAsia="楷体"/>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（一）部门预算表</w:t>
      </w:r>
    </w:p>
    <w:p>
      <w:pPr>
        <w:spacing w:line="560" w:lineRule="exact"/>
        <w:ind w:firstLine="640" w:firstLineChars="200"/>
        <w:rPr>
          <w:rFonts w:hint="eastAsia" w:ascii="Times New Roman" w:hAnsi="Times New Roman" w:eastAsia="仿宋_GB2312"/>
          <w:color w:val="000000" w:themeColor="text1"/>
          <w:sz w:val="32"/>
          <w:szCs w:val="32"/>
          <w:u w:val="none"/>
          <w:lang w:eastAsia="zh-CN"/>
          <w14:textFill>
            <w14:solidFill>
              <w14:schemeClr w14:val="tx1"/>
            </w14:solidFill>
          </w14:textFill>
        </w:rPr>
      </w:pPr>
      <w:r>
        <w:rPr>
          <w:rFonts w:hint="eastAsia" w:ascii="Times New Roman" w:hAnsi="Times New Roman" w:eastAsia="仿宋_GB2312"/>
          <w:color w:val="000000" w:themeColor="text1"/>
          <w:sz w:val="32"/>
          <w:szCs w:val="32"/>
          <w14:textFill>
            <w14:solidFill>
              <w14:schemeClr w14:val="tx1"/>
            </w14:solidFill>
          </w14:textFill>
        </w:rPr>
        <w:t>1</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肥东县红十字会2024年部门收支总表（附件表1）</w:t>
      </w:r>
    </w:p>
    <w:p>
      <w:pPr>
        <w:spacing w:line="560" w:lineRule="exact"/>
        <w:ind w:firstLine="640" w:firstLineChars="200"/>
        <w:rPr>
          <w:rFonts w:hint="eastAsia" w:ascii="Times New Roman" w:hAnsi="Times New Roman" w:eastAsia="仿宋_GB2312"/>
          <w:color w:val="000000" w:themeColor="text1"/>
          <w:sz w:val="32"/>
          <w:szCs w:val="32"/>
          <w:u w:val="none"/>
          <w:lang w:eastAsia="zh-CN"/>
          <w14:textFill>
            <w14:solidFill>
              <w14:schemeClr w14:val="tx1"/>
            </w14:solidFill>
          </w14:textFill>
        </w:rPr>
      </w:pPr>
      <w:r>
        <w:rPr>
          <w:rFonts w:hint="eastAsia" w:ascii="Times New Roman" w:hAnsi="Times New Roman" w:eastAsia="仿宋_GB2312"/>
          <w:color w:val="000000" w:themeColor="text1"/>
          <w:sz w:val="32"/>
          <w:szCs w:val="32"/>
          <w:u w:val="none"/>
          <w:lang w:eastAsia="zh-CN"/>
          <w14:textFill>
            <w14:solidFill>
              <w14:schemeClr w14:val="tx1"/>
            </w14:solidFill>
          </w14:textFill>
        </w:rPr>
        <w:t>2.肥东县红十字会2024年部门收入总表（附件表2）</w:t>
      </w:r>
    </w:p>
    <w:p>
      <w:pPr>
        <w:spacing w:line="560" w:lineRule="exact"/>
        <w:ind w:firstLine="640" w:firstLineChars="200"/>
        <w:rPr>
          <w:rFonts w:hint="eastAsia" w:ascii="Times New Roman" w:hAnsi="Times New Roman" w:eastAsia="仿宋_GB2312"/>
          <w:color w:val="000000" w:themeColor="text1"/>
          <w:sz w:val="32"/>
          <w:szCs w:val="32"/>
          <w:u w:val="none"/>
          <w:lang w:eastAsia="zh-CN"/>
          <w14:textFill>
            <w14:solidFill>
              <w14:schemeClr w14:val="tx1"/>
            </w14:solidFill>
          </w14:textFill>
        </w:rPr>
      </w:pPr>
      <w:r>
        <w:rPr>
          <w:rFonts w:hint="eastAsia" w:ascii="Times New Roman" w:hAnsi="Times New Roman" w:eastAsia="仿宋_GB2312"/>
          <w:color w:val="000000" w:themeColor="text1"/>
          <w:sz w:val="32"/>
          <w:szCs w:val="32"/>
          <w:u w:val="none"/>
          <w:lang w:eastAsia="zh-CN"/>
          <w14:textFill>
            <w14:solidFill>
              <w14:schemeClr w14:val="tx1"/>
            </w14:solidFill>
          </w14:textFill>
        </w:rPr>
        <w:t>3.肥东县红十字会2024年部门支出总表（附件表3）</w:t>
      </w:r>
    </w:p>
    <w:p>
      <w:pPr>
        <w:spacing w:line="560" w:lineRule="exact"/>
        <w:ind w:firstLine="640" w:firstLineChars="200"/>
        <w:rPr>
          <w:rFonts w:hint="eastAsia" w:ascii="Times New Roman" w:hAnsi="Times New Roman" w:eastAsia="仿宋_GB2312"/>
          <w:color w:val="000000" w:themeColor="text1"/>
          <w:sz w:val="32"/>
          <w:szCs w:val="32"/>
          <w:u w:val="none"/>
          <w:lang w:eastAsia="zh-CN"/>
          <w14:textFill>
            <w14:solidFill>
              <w14:schemeClr w14:val="tx1"/>
            </w14:solidFill>
          </w14:textFill>
        </w:rPr>
      </w:pPr>
      <w:r>
        <w:rPr>
          <w:rFonts w:hint="eastAsia" w:ascii="Times New Roman" w:hAnsi="Times New Roman" w:eastAsia="仿宋_GB2312"/>
          <w:color w:val="000000" w:themeColor="text1"/>
          <w:sz w:val="32"/>
          <w:szCs w:val="32"/>
          <w:u w:val="none"/>
          <w:lang w:eastAsia="zh-CN"/>
          <w14:textFill>
            <w14:solidFill>
              <w14:schemeClr w14:val="tx1"/>
            </w14:solidFill>
          </w14:textFill>
        </w:rPr>
        <w:t>4.肥东县红十字会2024年部门财政拨款收支总表（附件表4）</w:t>
      </w:r>
    </w:p>
    <w:p>
      <w:pPr>
        <w:spacing w:line="560" w:lineRule="exact"/>
        <w:ind w:firstLine="640" w:firstLineChars="200"/>
        <w:rPr>
          <w:rFonts w:hint="eastAsia" w:ascii="Times New Roman" w:hAnsi="Times New Roman" w:eastAsia="仿宋_GB2312"/>
          <w:color w:val="000000" w:themeColor="text1"/>
          <w:sz w:val="32"/>
          <w:szCs w:val="32"/>
          <w:u w:val="none"/>
          <w:lang w:eastAsia="zh-CN"/>
          <w14:textFill>
            <w14:solidFill>
              <w14:schemeClr w14:val="tx1"/>
            </w14:solidFill>
          </w14:textFill>
        </w:rPr>
      </w:pPr>
      <w:r>
        <w:rPr>
          <w:rFonts w:hint="eastAsia" w:ascii="Times New Roman" w:hAnsi="Times New Roman" w:eastAsia="仿宋_GB2312"/>
          <w:color w:val="000000" w:themeColor="text1"/>
          <w:sz w:val="32"/>
          <w:szCs w:val="32"/>
          <w:u w:val="none"/>
          <w:lang w:eastAsia="zh-CN"/>
          <w14:textFill>
            <w14:solidFill>
              <w14:schemeClr w14:val="tx1"/>
            </w14:solidFill>
          </w14:textFill>
        </w:rPr>
        <w:t>5.肥东县红十字会2024年部门一般公共预算支出表（附件表5）</w:t>
      </w:r>
    </w:p>
    <w:p>
      <w:pPr>
        <w:spacing w:line="560" w:lineRule="exact"/>
        <w:ind w:firstLine="640" w:firstLineChars="200"/>
        <w:rPr>
          <w:rFonts w:hint="eastAsia" w:ascii="Times New Roman" w:hAnsi="Times New Roman" w:eastAsia="仿宋_GB2312"/>
          <w:color w:val="000000" w:themeColor="text1"/>
          <w:sz w:val="32"/>
          <w:szCs w:val="32"/>
          <w:u w:val="none"/>
          <w:lang w:eastAsia="zh-CN"/>
          <w14:textFill>
            <w14:solidFill>
              <w14:schemeClr w14:val="tx1"/>
            </w14:solidFill>
          </w14:textFill>
        </w:rPr>
      </w:pPr>
      <w:r>
        <w:rPr>
          <w:rFonts w:hint="eastAsia" w:ascii="Times New Roman" w:hAnsi="Times New Roman" w:eastAsia="仿宋_GB2312"/>
          <w:color w:val="000000" w:themeColor="text1"/>
          <w:sz w:val="32"/>
          <w:szCs w:val="32"/>
          <w:u w:val="none"/>
          <w:lang w:eastAsia="zh-CN"/>
          <w14:textFill>
            <w14:solidFill>
              <w14:schemeClr w14:val="tx1"/>
            </w14:solidFill>
          </w14:textFill>
        </w:rPr>
        <w:t>6.肥东县红十字会2024年部门一般公共预算基本支出表（附件表6）</w:t>
      </w:r>
    </w:p>
    <w:p>
      <w:pPr>
        <w:spacing w:line="560" w:lineRule="exact"/>
        <w:ind w:firstLine="640" w:firstLineChars="200"/>
        <w:rPr>
          <w:rFonts w:hint="eastAsia" w:ascii="Times New Roman" w:hAnsi="Times New Roman" w:eastAsia="仿宋_GB2312"/>
          <w:color w:val="000000" w:themeColor="text1"/>
          <w:sz w:val="32"/>
          <w:szCs w:val="32"/>
          <w:u w:val="none"/>
          <w:lang w:eastAsia="zh-CN"/>
          <w14:textFill>
            <w14:solidFill>
              <w14:schemeClr w14:val="tx1"/>
            </w14:solidFill>
          </w14:textFill>
        </w:rPr>
      </w:pPr>
      <w:r>
        <w:rPr>
          <w:rFonts w:hint="eastAsia" w:ascii="Times New Roman" w:hAnsi="Times New Roman" w:eastAsia="仿宋_GB2312"/>
          <w:color w:val="000000" w:themeColor="text1"/>
          <w:sz w:val="32"/>
          <w:szCs w:val="32"/>
          <w:u w:val="none"/>
          <w:lang w:eastAsia="zh-CN"/>
          <w14:textFill>
            <w14:solidFill>
              <w14:schemeClr w14:val="tx1"/>
            </w14:solidFill>
          </w14:textFill>
        </w:rPr>
        <w:t>7.肥东县红十字会2024年部门政府性基金预算支出表（附件表7）</w:t>
      </w:r>
    </w:p>
    <w:p>
      <w:pPr>
        <w:spacing w:line="560" w:lineRule="exact"/>
        <w:ind w:firstLine="640" w:firstLineChars="200"/>
        <w:rPr>
          <w:rFonts w:hint="eastAsia" w:ascii="Times New Roman" w:hAnsi="Times New Roman" w:eastAsia="仿宋_GB2312"/>
          <w:color w:val="000000" w:themeColor="text1"/>
          <w:sz w:val="32"/>
          <w:szCs w:val="32"/>
          <w:u w:val="none"/>
          <w:lang w:eastAsia="zh-CN"/>
          <w14:textFill>
            <w14:solidFill>
              <w14:schemeClr w14:val="tx1"/>
            </w14:solidFill>
          </w14:textFill>
        </w:rPr>
      </w:pPr>
      <w:r>
        <w:rPr>
          <w:rFonts w:hint="eastAsia" w:ascii="Times New Roman" w:hAnsi="Times New Roman" w:eastAsia="仿宋_GB2312"/>
          <w:color w:val="000000" w:themeColor="text1"/>
          <w:sz w:val="32"/>
          <w:szCs w:val="32"/>
          <w:u w:val="none"/>
          <w:lang w:eastAsia="zh-CN"/>
          <w14:textFill>
            <w14:solidFill>
              <w14:schemeClr w14:val="tx1"/>
            </w14:solidFill>
          </w14:textFill>
        </w:rPr>
        <w:t>8.肥东县红十字会2024年部门国有资本经营预算支出表（附件表8）</w:t>
      </w:r>
    </w:p>
    <w:p>
      <w:pPr>
        <w:spacing w:line="560" w:lineRule="exact"/>
        <w:ind w:firstLine="640" w:firstLineChars="200"/>
        <w:rPr>
          <w:rFonts w:hint="eastAsia" w:ascii="Times New Roman" w:hAnsi="Times New Roman" w:eastAsia="仿宋_GB2312"/>
          <w:color w:val="000000" w:themeColor="text1"/>
          <w:sz w:val="32"/>
          <w:szCs w:val="32"/>
          <w:u w:val="none"/>
          <w:lang w:eastAsia="zh-CN"/>
          <w14:textFill>
            <w14:solidFill>
              <w14:schemeClr w14:val="tx1"/>
            </w14:solidFill>
          </w14:textFill>
        </w:rPr>
      </w:pPr>
      <w:r>
        <w:rPr>
          <w:rFonts w:hint="eastAsia" w:ascii="Times New Roman" w:hAnsi="Times New Roman" w:eastAsia="仿宋_GB2312"/>
          <w:color w:val="000000" w:themeColor="text1"/>
          <w:sz w:val="32"/>
          <w:szCs w:val="32"/>
          <w:u w:val="none"/>
          <w:lang w:eastAsia="zh-CN"/>
          <w14:textFill>
            <w14:solidFill>
              <w14:schemeClr w14:val="tx1"/>
            </w14:solidFill>
          </w14:textFill>
        </w:rPr>
        <w:t>9.肥东县红十字会2024年部门基本支出总表（附件表9）</w:t>
      </w:r>
    </w:p>
    <w:p>
      <w:pPr>
        <w:spacing w:line="560" w:lineRule="exact"/>
        <w:ind w:firstLine="640" w:firstLineChars="200"/>
        <w:rPr>
          <w:rFonts w:hint="eastAsia" w:ascii="Times New Roman" w:hAnsi="Times New Roman" w:eastAsia="仿宋_GB2312"/>
          <w:color w:val="000000" w:themeColor="text1"/>
          <w:sz w:val="32"/>
          <w:szCs w:val="32"/>
          <w:u w:val="none"/>
          <w:lang w:eastAsia="zh-CN"/>
          <w14:textFill>
            <w14:solidFill>
              <w14:schemeClr w14:val="tx1"/>
            </w14:solidFill>
          </w14:textFill>
        </w:rPr>
      </w:pPr>
      <w:r>
        <w:rPr>
          <w:rFonts w:hint="eastAsia" w:ascii="Times New Roman" w:hAnsi="Times New Roman" w:eastAsia="仿宋_GB2312"/>
          <w:color w:val="000000" w:themeColor="text1"/>
          <w:sz w:val="32"/>
          <w:szCs w:val="32"/>
          <w:u w:val="none"/>
          <w:lang w:eastAsia="zh-CN"/>
          <w14:textFill>
            <w14:solidFill>
              <w14:schemeClr w14:val="tx1"/>
            </w14:solidFill>
          </w14:textFill>
        </w:rPr>
        <w:t>10.肥东县红十字会2024年部门项目支出总表（附件表10）</w:t>
      </w:r>
    </w:p>
    <w:p>
      <w:pPr>
        <w:spacing w:line="560" w:lineRule="exact"/>
        <w:ind w:firstLine="640" w:firstLineChars="200"/>
        <w:rPr>
          <w:rFonts w:ascii="Times New Roman" w:hAnsi="Times New Roman" w:eastAsia="仿宋_GB2312"/>
          <w:color w:val="000000" w:themeColor="text1"/>
          <w:sz w:val="32"/>
          <w:szCs w:val="32"/>
          <w:u w:val="none"/>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11</w:t>
      </w:r>
      <w:r>
        <w:rPr>
          <w:rFonts w:ascii="Times New Roman" w:hAnsi="Times New Roman" w:eastAsia="仿宋_GB2312"/>
          <w:color w:val="000000" w:themeColor="text1"/>
          <w:sz w:val="32"/>
          <w:szCs w:val="32"/>
          <w:u w:val="none"/>
          <w14:textFill>
            <w14:solidFill>
              <w14:schemeClr w14:val="tx1"/>
            </w14:solidFill>
          </w14:textFill>
        </w:rPr>
        <w:t>.</w:t>
      </w: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肥东县红十字会2024年</w:t>
      </w:r>
      <w:r>
        <w:rPr>
          <w:rFonts w:ascii="Times New Roman" w:hAnsi="Times New Roman" w:eastAsia="仿宋_GB2312"/>
          <w:color w:val="000000" w:themeColor="text1"/>
          <w:sz w:val="32"/>
          <w:szCs w:val="32"/>
          <w:u w:val="none"/>
          <w14:textFill>
            <w14:solidFill>
              <w14:schemeClr w14:val="tx1"/>
            </w14:solidFill>
          </w14:textFill>
        </w:rPr>
        <w:t>部门政府采购支出表（</w:t>
      </w:r>
      <w:r>
        <w:rPr>
          <w:rFonts w:hint="eastAsia" w:ascii="Times New Roman" w:hAnsi="Times New Roman" w:eastAsia="仿宋_GB2312"/>
          <w:color w:val="000000" w:themeColor="text1"/>
          <w:sz w:val="32"/>
          <w:szCs w:val="32"/>
          <w:u w:val="none"/>
          <w14:textFill>
            <w14:solidFill>
              <w14:schemeClr w14:val="tx1"/>
            </w14:solidFill>
          </w14:textFill>
        </w:rPr>
        <w:t>附件表</w:t>
      </w:r>
      <w:r>
        <w:rPr>
          <w:rFonts w:ascii="Times New Roman" w:hAnsi="Times New Roman" w:eastAsia="仿宋_GB2312"/>
          <w:color w:val="000000" w:themeColor="text1"/>
          <w:sz w:val="32"/>
          <w:szCs w:val="32"/>
          <w:u w:val="none"/>
          <w14:textFill>
            <w14:solidFill>
              <w14:schemeClr w14:val="tx1"/>
            </w14:solidFill>
          </w14:textFill>
        </w:rPr>
        <w:t>11）</w:t>
      </w:r>
    </w:p>
    <w:p>
      <w:pPr>
        <w:spacing w:line="560" w:lineRule="exact"/>
        <w:ind w:firstLine="640" w:firstLineChars="200"/>
        <w:rPr>
          <w:rFonts w:ascii="Times New Roman" w:hAnsi="Times New Roman" w:eastAsia="仿宋_GB2312"/>
          <w:color w:val="000000" w:themeColor="text1"/>
          <w:sz w:val="32"/>
          <w:szCs w:val="32"/>
          <w:u w:val="none"/>
          <w14:textFill>
            <w14:solidFill>
              <w14:schemeClr w14:val="tx1"/>
            </w14:solidFill>
          </w14:textFill>
        </w:rPr>
      </w:pPr>
      <w:r>
        <w:rPr>
          <w:rFonts w:ascii="Times New Roman" w:hAnsi="Times New Roman" w:eastAsia="仿宋_GB2312"/>
          <w:color w:val="000000" w:themeColor="text1"/>
          <w:sz w:val="32"/>
          <w:szCs w:val="32"/>
          <w:u w:val="none"/>
          <w14:textFill>
            <w14:solidFill>
              <w14:schemeClr w14:val="tx1"/>
            </w14:solidFill>
          </w14:textFill>
        </w:rPr>
        <w:t>12.</w:t>
      </w: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肥东县红十字会2024年</w:t>
      </w:r>
      <w:r>
        <w:rPr>
          <w:rFonts w:ascii="Times New Roman" w:hAnsi="Times New Roman" w:eastAsia="仿宋_GB2312"/>
          <w:color w:val="000000" w:themeColor="text1"/>
          <w:sz w:val="32"/>
          <w:szCs w:val="32"/>
          <w:u w:val="none"/>
          <w14:textFill>
            <w14:solidFill>
              <w14:schemeClr w14:val="tx1"/>
            </w14:solidFill>
          </w14:textFill>
        </w:rPr>
        <w:t>部门政府购买服务支出表（</w:t>
      </w:r>
      <w:r>
        <w:rPr>
          <w:rFonts w:hint="eastAsia" w:ascii="Times New Roman" w:hAnsi="Times New Roman" w:eastAsia="仿宋_GB2312"/>
          <w:color w:val="000000" w:themeColor="text1"/>
          <w:sz w:val="32"/>
          <w:szCs w:val="32"/>
          <w:u w:val="none"/>
          <w14:textFill>
            <w14:solidFill>
              <w14:schemeClr w14:val="tx1"/>
            </w14:solidFill>
          </w14:textFill>
        </w:rPr>
        <w:t>附件表</w:t>
      </w:r>
      <w:r>
        <w:rPr>
          <w:rFonts w:ascii="Times New Roman" w:hAnsi="Times New Roman" w:eastAsia="仿宋_GB2312"/>
          <w:color w:val="000000" w:themeColor="text1"/>
          <w:sz w:val="32"/>
          <w:szCs w:val="32"/>
          <w:u w:val="none"/>
          <w14:textFill>
            <w14:solidFill>
              <w14:schemeClr w14:val="tx1"/>
            </w14:solidFill>
          </w14:textFill>
        </w:rPr>
        <w:t>12）</w:t>
      </w:r>
    </w:p>
    <w:p>
      <w:pPr>
        <w:spacing w:line="560" w:lineRule="exact"/>
        <w:ind w:firstLine="640" w:firstLineChars="200"/>
        <w:rPr>
          <w:rFonts w:ascii="Times New Roman" w:hAnsi="Times New Roman" w:eastAsia="仿宋_GB2312"/>
          <w:color w:val="000000" w:themeColor="text1"/>
          <w:sz w:val="32"/>
          <w:szCs w:val="32"/>
          <w:u w:val="none"/>
          <w14:textFill>
            <w14:solidFill>
              <w14:schemeClr w14:val="tx1"/>
            </w14:solidFill>
          </w14:textFill>
        </w:rPr>
      </w:pPr>
      <w:r>
        <w:rPr>
          <w:rFonts w:ascii="Times New Roman" w:hAnsi="Times New Roman" w:eastAsia="仿宋_GB2312"/>
          <w:color w:val="000000" w:themeColor="text1"/>
          <w:sz w:val="32"/>
          <w:szCs w:val="32"/>
          <w:u w:val="none"/>
          <w14:textFill>
            <w14:solidFill>
              <w14:schemeClr w14:val="tx1"/>
            </w14:solidFill>
          </w14:textFill>
        </w:rPr>
        <w:t>13.</w:t>
      </w: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肥东县红十字会2024年</w:t>
      </w:r>
      <w:r>
        <w:rPr>
          <w:rFonts w:ascii="Times New Roman" w:hAnsi="Times New Roman" w:eastAsia="仿宋_GB2312"/>
          <w:color w:val="000000" w:themeColor="text1"/>
          <w:sz w:val="32"/>
          <w:szCs w:val="32"/>
          <w:u w:val="none"/>
          <w14:textFill>
            <w14:solidFill>
              <w14:schemeClr w14:val="tx1"/>
            </w14:solidFill>
          </w14:textFill>
        </w:rPr>
        <w:t>部门项目支出绩效目标及项目情况表（</w:t>
      </w:r>
      <w:r>
        <w:rPr>
          <w:rFonts w:hint="eastAsia" w:ascii="Times New Roman" w:hAnsi="Times New Roman" w:eastAsia="仿宋_GB2312"/>
          <w:color w:val="000000" w:themeColor="text1"/>
          <w:sz w:val="32"/>
          <w:szCs w:val="32"/>
          <w:u w:val="none"/>
          <w14:textFill>
            <w14:solidFill>
              <w14:schemeClr w14:val="tx1"/>
            </w14:solidFill>
          </w14:textFill>
        </w:rPr>
        <w:t>附件表</w:t>
      </w:r>
      <w:r>
        <w:rPr>
          <w:rFonts w:ascii="Times New Roman" w:hAnsi="Times New Roman" w:eastAsia="仿宋_GB2312"/>
          <w:color w:val="000000" w:themeColor="text1"/>
          <w:sz w:val="32"/>
          <w:szCs w:val="32"/>
          <w:u w:val="none"/>
          <w14:textFill>
            <w14:solidFill>
              <w14:schemeClr w14:val="tx1"/>
            </w14:solidFill>
          </w14:textFill>
        </w:rPr>
        <w:t>13）</w:t>
      </w:r>
    </w:p>
    <w:p>
      <w:pPr>
        <w:spacing w:line="560" w:lineRule="exact"/>
        <w:ind w:firstLine="640" w:firstLineChars="200"/>
        <w:rPr>
          <w:rFonts w:ascii="Times New Roman" w:hAnsi="Times New Roman" w:eastAsia="仿宋_GB2312"/>
          <w:color w:val="000000" w:themeColor="text1"/>
          <w:sz w:val="32"/>
          <w:szCs w:val="32"/>
          <w:u w:val="none"/>
          <w14:textFill>
            <w14:solidFill>
              <w14:schemeClr w14:val="tx1"/>
            </w14:solidFill>
          </w14:textFill>
        </w:rPr>
      </w:pPr>
      <w:r>
        <w:rPr>
          <w:rFonts w:ascii="Times New Roman" w:hAnsi="Times New Roman" w:eastAsia="仿宋_GB2312"/>
          <w:color w:val="000000" w:themeColor="text1"/>
          <w:sz w:val="32"/>
          <w:szCs w:val="32"/>
          <w:u w:val="none"/>
          <w14:textFill>
            <w14:solidFill>
              <w14:schemeClr w14:val="tx1"/>
            </w14:solidFill>
          </w14:textFill>
        </w:rPr>
        <w:t>14.</w:t>
      </w: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肥东县红十字会2024年</w:t>
      </w:r>
      <w:r>
        <w:rPr>
          <w:rFonts w:ascii="Times New Roman" w:hAnsi="Times New Roman" w:eastAsia="仿宋_GB2312"/>
          <w:color w:val="000000" w:themeColor="text1"/>
          <w:sz w:val="32"/>
          <w:szCs w:val="32"/>
          <w:u w:val="none"/>
          <w14:textFill>
            <w14:solidFill>
              <w14:schemeClr w14:val="tx1"/>
            </w14:solidFill>
          </w14:textFill>
        </w:rPr>
        <w:t>部门“三公”经费支出预算表（</w:t>
      </w:r>
      <w:r>
        <w:rPr>
          <w:rFonts w:hint="eastAsia" w:ascii="Times New Roman" w:hAnsi="Times New Roman" w:eastAsia="仿宋_GB2312"/>
          <w:color w:val="000000" w:themeColor="text1"/>
          <w:sz w:val="32"/>
          <w:szCs w:val="32"/>
          <w:u w:val="none"/>
          <w14:textFill>
            <w14:solidFill>
              <w14:schemeClr w14:val="tx1"/>
            </w14:solidFill>
          </w14:textFill>
        </w:rPr>
        <w:t>附件表</w:t>
      </w:r>
      <w:r>
        <w:rPr>
          <w:rFonts w:ascii="Times New Roman" w:hAnsi="Times New Roman" w:eastAsia="仿宋_GB2312"/>
          <w:color w:val="000000" w:themeColor="text1"/>
          <w:sz w:val="32"/>
          <w:szCs w:val="32"/>
          <w:u w:val="none"/>
          <w14:textFill>
            <w14:solidFill>
              <w14:schemeClr w14:val="tx1"/>
            </w14:solidFill>
          </w14:textFill>
        </w:rPr>
        <w:t>14）</w:t>
      </w:r>
    </w:p>
    <w:p>
      <w:pPr>
        <w:spacing w:line="560" w:lineRule="exact"/>
        <w:ind w:firstLine="565" w:firstLineChars="176"/>
        <w:jc w:val="left"/>
        <w:rPr>
          <w:rFonts w:ascii="楷体" w:hAnsi="楷体" w:eastAsia="楷体"/>
          <w:color w:val="000000" w:themeColor="text1"/>
          <w:sz w:val="32"/>
          <w:szCs w:val="32"/>
          <w:u w:val="none"/>
          <w14:textFill>
            <w14:solidFill>
              <w14:schemeClr w14:val="tx1"/>
            </w14:solidFill>
          </w14:textFill>
        </w:rPr>
      </w:pPr>
      <w:r>
        <w:rPr>
          <w:rFonts w:ascii="Times New Roman" w:hAnsi="Times New Roman" w:eastAsia="仿宋_GB2312"/>
          <w:b/>
          <w:color w:val="000000" w:themeColor="text1"/>
          <w:sz w:val="32"/>
          <w:szCs w:val="32"/>
          <w:u w:val="none"/>
          <w14:textFill>
            <w14:solidFill>
              <w14:schemeClr w14:val="tx1"/>
            </w14:solidFill>
          </w14:textFill>
        </w:rPr>
        <w:t>（二）对下转移支付预算表</w:t>
      </w:r>
    </w:p>
    <w:p>
      <w:pPr>
        <w:spacing w:line="560" w:lineRule="exact"/>
        <w:ind w:firstLine="640" w:firstLineChars="200"/>
        <w:rPr>
          <w:rFonts w:ascii="Times New Roman" w:hAnsi="Times New Roman" w:eastAsia="仿宋_GB2312"/>
          <w:color w:val="000000" w:themeColor="text1"/>
          <w:sz w:val="32"/>
          <w:szCs w:val="32"/>
          <w:u w:val="none"/>
          <w14:textFill>
            <w14:solidFill>
              <w14:schemeClr w14:val="tx1"/>
            </w14:solidFill>
          </w14:textFill>
        </w:rPr>
      </w:pPr>
      <w:r>
        <w:rPr>
          <w:rFonts w:ascii="Times New Roman" w:hAnsi="Times New Roman" w:eastAsia="仿宋_GB2312"/>
          <w:color w:val="000000" w:themeColor="text1"/>
          <w:sz w:val="32"/>
          <w:szCs w:val="32"/>
          <w:u w:val="none"/>
          <w14:textFill>
            <w14:solidFill>
              <w14:schemeClr w14:val="tx1"/>
            </w14:solidFill>
          </w14:textFill>
        </w:rPr>
        <w:t>15.</w:t>
      </w: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肥东县红十字会2024年</w:t>
      </w:r>
      <w:r>
        <w:rPr>
          <w:rFonts w:hint="eastAsia" w:ascii="Times New Roman" w:hAnsi="Times New Roman" w:eastAsia="仿宋_GB2312"/>
          <w:color w:val="000000" w:themeColor="text1"/>
          <w:sz w:val="32"/>
          <w:szCs w:val="32"/>
          <w:u w:val="none"/>
          <w14:textFill>
            <w14:solidFill>
              <w14:schemeClr w14:val="tx1"/>
            </w14:solidFill>
          </w14:textFill>
        </w:rPr>
        <w:t>县本级对下转移支付预算</w:t>
      </w:r>
      <w:r>
        <w:rPr>
          <w:rFonts w:ascii="Times New Roman" w:hAnsi="Times New Roman" w:eastAsia="仿宋_GB2312"/>
          <w:color w:val="000000" w:themeColor="text1"/>
          <w:sz w:val="32"/>
          <w:szCs w:val="32"/>
          <w:u w:val="none"/>
          <w14:textFill>
            <w14:solidFill>
              <w14:schemeClr w14:val="tx1"/>
            </w14:solidFill>
          </w14:textFill>
        </w:rPr>
        <w:t>汇总</w:t>
      </w:r>
      <w:r>
        <w:rPr>
          <w:rFonts w:hint="eastAsia" w:ascii="Times New Roman" w:hAnsi="Times New Roman" w:eastAsia="仿宋_GB2312"/>
          <w:color w:val="000000" w:themeColor="text1"/>
          <w:sz w:val="32"/>
          <w:szCs w:val="32"/>
          <w:u w:val="none"/>
          <w14:textFill>
            <w14:solidFill>
              <w14:schemeClr w14:val="tx1"/>
            </w14:solidFill>
          </w14:textFill>
        </w:rPr>
        <w:t>表</w:t>
      </w:r>
      <w:r>
        <w:rPr>
          <w:rFonts w:ascii="Times New Roman" w:hAnsi="Times New Roman" w:eastAsia="仿宋_GB2312"/>
          <w:color w:val="000000" w:themeColor="text1"/>
          <w:sz w:val="32"/>
          <w:szCs w:val="32"/>
          <w:u w:val="none"/>
          <w14:textFill>
            <w14:solidFill>
              <w14:schemeClr w14:val="tx1"/>
            </w14:solidFill>
          </w14:textFill>
        </w:rPr>
        <w:t>（</w:t>
      </w:r>
      <w:r>
        <w:rPr>
          <w:rFonts w:hint="eastAsia" w:ascii="Times New Roman" w:hAnsi="Times New Roman" w:eastAsia="仿宋_GB2312"/>
          <w:color w:val="000000" w:themeColor="text1"/>
          <w:sz w:val="32"/>
          <w:szCs w:val="32"/>
          <w:u w:val="none"/>
          <w14:textFill>
            <w14:solidFill>
              <w14:schemeClr w14:val="tx1"/>
            </w14:solidFill>
          </w14:textFill>
        </w:rPr>
        <w:t>附件表</w:t>
      </w:r>
      <w:r>
        <w:rPr>
          <w:rFonts w:ascii="Times New Roman" w:hAnsi="Times New Roman" w:eastAsia="仿宋_GB2312"/>
          <w:color w:val="000000" w:themeColor="text1"/>
          <w:sz w:val="32"/>
          <w:szCs w:val="32"/>
          <w:u w:val="none"/>
          <w14:textFill>
            <w14:solidFill>
              <w14:schemeClr w14:val="tx1"/>
            </w14:solidFill>
          </w14:textFill>
        </w:rPr>
        <w:t>15）</w:t>
      </w:r>
    </w:p>
    <w:p>
      <w:pPr>
        <w:spacing w:line="560" w:lineRule="exact"/>
        <w:ind w:firstLine="640" w:firstLineChars="200"/>
        <w:rPr>
          <w:rFonts w:ascii="Times New Roman" w:hAnsi="Times New Roman" w:eastAsia="黑体"/>
          <w:color w:val="000000" w:themeColor="text1"/>
          <w:sz w:val="36"/>
          <w:szCs w:val="36"/>
          <w:u w:val="none"/>
          <w14:textFill>
            <w14:solidFill>
              <w14:schemeClr w14:val="tx1"/>
            </w14:solidFill>
          </w14:textFill>
        </w:rPr>
      </w:pPr>
      <w:r>
        <w:rPr>
          <w:rFonts w:hint="eastAsia" w:ascii="Times New Roman" w:hAnsi="Times New Roman" w:eastAsia="仿宋_GB2312"/>
          <w:color w:val="000000" w:themeColor="text1"/>
          <w:sz w:val="32"/>
          <w:szCs w:val="32"/>
          <w:u w:val="none"/>
          <w14:textFill>
            <w14:solidFill>
              <w14:schemeClr w14:val="tx1"/>
            </w14:solidFill>
          </w14:textFill>
        </w:rPr>
        <w:t>1</w:t>
      </w:r>
      <w:r>
        <w:rPr>
          <w:rFonts w:ascii="Times New Roman" w:hAnsi="Times New Roman" w:eastAsia="仿宋_GB2312"/>
          <w:color w:val="000000" w:themeColor="text1"/>
          <w:sz w:val="32"/>
          <w:szCs w:val="32"/>
          <w:u w:val="none"/>
          <w14:textFill>
            <w14:solidFill>
              <w14:schemeClr w14:val="tx1"/>
            </w14:solidFill>
          </w14:textFill>
        </w:rPr>
        <w:t>6</w:t>
      </w:r>
      <w:r>
        <w:rPr>
          <w:rFonts w:hint="eastAsia" w:ascii="Times New Roman" w:hAnsi="Times New Roman" w:eastAsia="仿宋_GB2312"/>
          <w:color w:val="000000" w:themeColor="text1"/>
          <w:sz w:val="32"/>
          <w:szCs w:val="32"/>
          <w:u w:val="none"/>
          <w14:textFill>
            <w14:solidFill>
              <w14:schemeClr w14:val="tx1"/>
            </w14:solidFill>
          </w14:textFill>
        </w:rPr>
        <w:t>.</w:t>
      </w: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肥东县红十字会2024年</w:t>
      </w:r>
      <w:r>
        <w:rPr>
          <w:rFonts w:hint="eastAsia" w:ascii="Times New Roman" w:hAnsi="Times New Roman" w:eastAsia="仿宋_GB2312"/>
          <w:color w:val="000000" w:themeColor="text1"/>
          <w:sz w:val="32"/>
          <w:szCs w:val="32"/>
          <w:u w:val="none"/>
          <w14:textFill>
            <w14:solidFill>
              <w14:schemeClr w14:val="tx1"/>
            </w14:solidFill>
          </w14:textFill>
        </w:rPr>
        <w:t>县本级对下转移支付预算明细表</w:t>
      </w:r>
      <w:r>
        <w:rPr>
          <w:rFonts w:ascii="Times New Roman" w:hAnsi="Times New Roman" w:eastAsia="仿宋_GB2312"/>
          <w:color w:val="000000" w:themeColor="text1"/>
          <w:sz w:val="32"/>
          <w:szCs w:val="32"/>
          <w:u w:val="none"/>
          <w14:textFill>
            <w14:solidFill>
              <w14:schemeClr w14:val="tx1"/>
            </w14:solidFill>
          </w14:textFill>
        </w:rPr>
        <w:t>（</w:t>
      </w:r>
      <w:r>
        <w:rPr>
          <w:rFonts w:hint="eastAsia" w:ascii="Times New Roman" w:hAnsi="Times New Roman" w:eastAsia="仿宋_GB2312"/>
          <w:color w:val="000000" w:themeColor="text1"/>
          <w:sz w:val="32"/>
          <w:szCs w:val="32"/>
          <w:u w:val="none"/>
          <w14:textFill>
            <w14:solidFill>
              <w14:schemeClr w14:val="tx1"/>
            </w14:solidFill>
          </w14:textFill>
        </w:rPr>
        <w:t>附件表</w:t>
      </w:r>
      <w:r>
        <w:rPr>
          <w:rFonts w:ascii="Times New Roman" w:hAnsi="Times New Roman" w:eastAsia="仿宋_GB2312"/>
          <w:color w:val="000000" w:themeColor="text1"/>
          <w:sz w:val="32"/>
          <w:szCs w:val="32"/>
          <w:u w:val="none"/>
          <w14:textFill>
            <w14:solidFill>
              <w14:schemeClr w14:val="tx1"/>
            </w14:solidFill>
          </w14:textFill>
        </w:rPr>
        <w:t>16）</w:t>
      </w:r>
    </w:p>
    <w:p>
      <w:pPr>
        <w:spacing w:line="560" w:lineRule="exact"/>
        <w:jc w:val="center"/>
        <w:rPr>
          <w:rFonts w:ascii="Times New Roman" w:hAnsi="Times New Roman" w:eastAsia="黑体"/>
          <w:color w:val="000000" w:themeColor="text1"/>
          <w:sz w:val="36"/>
          <w:szCs w:val="36"/>
          <w:u w:val="none"/>
          <w14:textFill>
            <w14:solidFill>
              <w14:schemeClr w14:val="tx1"/>
            </w14:solidFill>
          </w14:textFill>
        </w:rPr>
      </w:pPr>
      <w:r>
        <w:rPr>
          <w:rFonts w:ascii="Times New Roman" w:hAnsi="Times New Roman" w:eastAsia="黑体"/>
          <w:color w:val="000000" w:themeColor="text1"/>
          <w:sz w:val="36"/>
          <w:szCs w:val="36"/>
          <w:u w:val="none"/>
          <w14:textFill>
            <w14:solidFill>
              <w14:schemeClr w14:val="tx1"/>
            </w14:solidFill>
          </w14:textFill>
        </w:rPr>
        <w:t xml:space="preserve">第三部分  </w:t>
      </w:r>
      <w:r>
        <w:rPr>
          <w:rFonts w:hint="eastAsia" w:ascii="Times New Roman" w:hAnsi="Times New Roman" w:eastAsia="黑体"/>
          <w:color w:val="000000" w:themeColor="text1"/>
          <w:sz w:val="36"/>
          <w:szCs w:val="36"/>
          <w:u w:val="none"/>
          <w:lang w:eastAsia="zh-CN"/>
          <w14:textFill>
            <w14:solidFill>
              <w14:schemeClr w14:val="tx1"/>
            </w14:solidFill>
          </w14:textFill>
        </w:rPr>
        <w:t>2024年</w:t>
      </w:r>
      <w:r>
        <w:rPr>
          <w:rFonts w:ascii="Times New Roman" w:hAnsi="Times New Roman" w:eastAsia="黑体"/>
          <w:color w:val="000000" w:themeColor="text1"/>
          <w:sz w:val="36"/>
          <w:szCs w:val="36"/>
          <w:u w:val="none"/>
          <w14:textFill>
            <w14:solidFill>
              <w14:schemeClr w14:val="tx1"/>
            </w14:solidFill>
          </w14:textFill>
        </w:rPr>
        <w:t>部门预算情况说明</w:t>
      </w:r>
    </w:p>
    <w:p>
      <w:pPr>
        <w:spacing w:line="560" w:lineRule="exact"/>
        <w:ind w:firstLine="640" w:firstLineChars="200"/>
        <w:rPr>
          <w:rFonts w:ascii="Times New Roman" w:hAnsi="Times New Roman" w:eastAsia="黑体"/>
          <w:color w:val="000000" w:themeColor="text1"/>
          <w:sz w:val="32"/>
          <w:szCs w:val="32"/>
          <w:u w:val="none"/>
          <w14:textFill>
            <w14:solidFill>
              <w14:schemeClr w14:val="tx1"/>
            </w14:solidFill>
          </w14:textFill>
        </w:rPr>
      </w:pPr>
      <w:r>
        <w:rPr>
          <w:rFonts w:hint="eastAsia" w:ascii="Times New Roman" w:hAnsi="Times New Roman" w:eastAsia="黑体"/>
          <w:color w:val="000000" w:themeColor="text1"/>
          <w:sz w:val="32"/>
          <w:szCs w:val="32"/>
          <w:u w:val="none"/>
          <w14:textFill>
            <w14:solidFill>
              <w14:schemeClr w14:val="tx1"/>
            </w14:solidFill>
          </w14:textFill>
        </w:rPr>
        <w:t>一</w:t>
      </w:r>
      <w:r>
        <w:rPr>
          <w:rFonts w:ascii="Times New Roman" w:hAnsi="Times New Roman" w:eastAsia="黑体"/>
          <w:color w:val="000000" w:themeColor="text1"/>
          <w:sz w:val="32"/>
          <w:szCs w:val="32"/>
          <w:u w:val="none"/>
          <w14:textFill>
            <w14:solidFill>
              <w14:schemeClr w14:val="tx1"/>
            </w14:solidFill>
          </w14:textFill>
        </w:rPr>
        <w:t>、关于</w:t>
      </w:r>
      <w:r>
        <w:rPr>
          <w:rFonts w:hint="eastAsia" w:ascii="Times New Roman" w:hAnsi="Times New Roman" w:eastAsia="黑体"/>
          <w:color w:val="000000" w:themeColor="text1"/>
          <w:sz w:val="32"/>
          <w:szCs w:val="32"/>
          <w:u w:val="none"/>
          <w:lang w:eastAsia="zh-CN"/>
          <w14:textFill>
            <w14:solidFill>
              <w14:schemeClr w14:val="tx1"/>
            </w14:solidFill>
          </w14:textFill>
        </w:rPr>
        <w:t>2024年</w:t>
      </w:r>
      <w:r>
        <w:rPr>
          <w:rFonts w:ascii="Times New Roman" w:hAnsi="Times New Roman" w:eastAsia="黑体"/>
          <w:color w:val="000000" w:themeColor="text1"/>
          <w:sz w:val="32"/>
          <w:szCs w:val="32"/>
          <w:u w:val="none"/>
          <w14:textFill>
            <w14:solidFill>
              <w14:schemeClr w14:val="tx1"/>
            </w14:solidFill>
          </w14:textFill>
        </w:rPr>
        <w:t>收支预算总体情况说明</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560" w:lineRule="atLeast"/>
        <w:ind w:left="0" w:right="0" w:firstLine="640"/>
        <w:jc w:val="left"/>
        <w:rPr>
          <w:rFonts w:hint="eastAsia" w:ascii="微软雅黑" w:hAnsi="微软雅黑" w:eastAsia="微软雅黑" w:cs="微软雅黑"/>
          <w:i w:val="0"/>
          <w:iCs w:val="0"/>
          <w:caps w:val="0"/>
          <w:color w:val="000000"/>
          <w:spacing w:val="0"/>
          <w:sz w:val="24"/>
          <w:szCs w:val="24"/>
        </w:rPr>
      </w:pPr>
      <w:r>
        <w:rPr>
          <w:rFonts w:ascii="Times New Roman" w:hAnsi="Times New Roman" w:eastAsia="仿宋_GB2312"/>
          <w:color w:val="000000" w:themeColor="text1"/>
          <w:sz w:val="32"/>
          <w:szCs w:val="32"/>
          <w:u w:val="none"/>
          <w14:textFill>
            <w14:solidFill>
              <w14:schemeClr w14:val="tx1"/>
            </w14:solidFill>
          </w14:textFill>
        </w:rPr>
        <w:t>按照综合预算原则，</w:t>
      </w: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w:t>
      </w:r>
      <w:r>
        <w:rPr>
          <w:rFonts w:ascii="Times New Roman" w:hAnsi="Times New Roman" w:eastAsia="仿宋_GB2312"/>
          <w:color w:val="000000" w:themeColor="text1"/>
          <w:sz w:val="32"/>
          <w:szCs w:val="32"/>
          <w:u w:val="none"/>
          <w14:textFill>
            <w14:solidFill>
              <w14:schemeClr w14:val="tx1"/>
            </w14:solidFill>
          </w14:textFill>
        </w:rPr>
        <w:t>所有收入和支出均纳入部门预算管理。</w:t>
      </w: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肥东县红十字会2024年</w:t>
      </w:r>
      <w:r>
        <w:rPr>
          <w:rFonts w:ascii="Times New Roman" w:hAnsi="Times New Roman" w:eastAsia="仿宋_GB2312"/>
          <w:color w:val="000000" w:themeColor="text1"/>
          <w:sz w:val="32"/>
          <w:szCs w:val="32"/>
          <w:u w:val="none"/>
          <w14:textFill>
            <w14:solidFill>
              <w14:schemeClr w14:val="tx1"/>
            </w14:solidFill>
          </w14:textFill>
        </w:rPr>
        <w:t>收支总预算</w:t>
      </w:r>
      <w:r>
        <w:rPr>
          <w:rFonts w:hint="eastAsia" w:ascii="Times New Roman" w:hAnsi="Times New Roman" w:eastAsia="仿宋_GB2312"/>
          <w:color w:val="000000" w:themeColor="text1"/>
          <w:sz w:val="32"/>
          <w:szCs w:val="32"/>
          <w:u w:val="none"/>
          <w:lang w:val="en-US" w:eastAsia="zh-CN"/>
          <w14:textFill>
            <w14:solidFill>
              <w14:schemeClr w14:val="tx1"/>
            </w14:solidFill>
          </w14:textFill>
        </w:rPr>
        <w:t>115.74</w:t>
      </w:r>
      <w:r>
        <w:rPr>
          <w:rFonts w:ascii="Times New Roman" w:hAnsi="Times New Roman" w:eastAsia="仿宋_GB2312"/>
          <w:color w:val="000000" w:themeColor="text1"/>
          <w:sz w:val="32"/>
          <w:szCs w:val="32"/>
          <w:u w:val="none"/>
          <w14:textFill>
            <w14:solidFill>
              <w14:schemeClr w14:val="tx1"/>
            </w14:solidFill>
          </w14:textFill>
        </w:rPr>
        <w:t>万元，</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收入全部是一般公共预算拨款收入。支出包括一般公共服务支出、社会保障和就业支出、卫生健康支出、住房保障支出。</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二</w:t>
      </w:r>
      <w:r>
        <w:rPr>
          <w:rFonts w:ascii="Times New Roman" w:hAnsi="Times New Roman" w:eastAsia="黑体"/>
          <w:color w:val="000000" w:themeColor="text1"/>
          <w:sz w:val="32"/>
          <w:szCs w:val="32"/>
          <w14:textFill>
            <w14:solidFill>
              <w14:schemeClr w14:val="tx1"/>
            </w14:solidFill>
          </w14:textFill>
        </w:rPr>
        <w:t>、关于</w:t>
      </w:r>
      <w:r>
        <w:rPr>
          <w:rFonts w:hint="eastAsia" w:ascii="Times New Roman" w:hAnsi="Times New Roman" w:eastAsia="黑体"/>
          <w:color w:val="000000" w:themeColor="text1"/>
          <w:sz w:val="32"/>
          <w:szCs w:val="32"/>
          <w:lang w:eastAsia="zh-CN"/>
          <w14:textFill>
            <w14:solidFill>
              <w14:schemeClr w14:val="tx1"/>
            </w14:solidFill>
          </w14:textFill>
        </w:rPr>
        <w:t>2024年</w:t>
      </w:r>
      <w:r>
        <w:rPr>
          <w:rFonts w:ascii="Times New Roman" w:hAnsi="Times New Roman" w:eastAsia="黑体"/>
          <w:color w:val="000000" w:themeColor="text1"/>
          <w:sz w:val="32"/>
          <w:szCs w:val="32"/>
          <w14:textFill>
            <w14:solidFill>
              <w14:schemeClr w14:val="tx1"/>
            </w14:solidFill>
          </w14:textFill>
        </w:rPr>
        <w:t>收入预算情况说明</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560" w:lineRule="atLeast"/>
        <w:ind w:left="0" w:right="0" w:firstLine="640"/>
        <w:jc w:val="left"/>
        <w:rPr>
          <w:rFonts w:hint="eastAsia" w:ascii="微软雅黑" w:hAnsi="微软雅黑" w:eastAsia="微软雅黑" w:cs="微软雅黑"/>
          <w:i w:val="0"/>
          <w:iCs w:val="0"/>
          <w:caps w:val="0"/>
          <w:color w:val="000000"/>
          <w:spacing w:val="0"/>
          <w:sz w:val="24"/>
          <w:szCs w:val="24"/>
        </w:rPr>
      </w:pP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肥东县红十字会2024年</w:t>
      </w:r>
      <w:r>
        <w:rPr>
          <w:rFonts w:ascii="Times New Roman" w:hAnsi="Times New Roman" w:eastAsia="仿宋_GB2312"/>
          <w:color w:val="000000" w:themeColor="text1"/>
          <w:sz w:val="32"/>
          <w:szCs w:val="32"/>
          <w:u w:val="none"/>
          <w14:textFill>
            <w14:solidFill>
              <w14:schemeClr w14:val="tx1"/>
            </w14:solidFill>
          </w14:textFill>
        </w:rPr>
        <w:t>收入预算</w:t>
      </w:r>
      <w:r>
        <w:rPr>
          <w:rFonts w:hint="eastAsia" w:ascii="Times New Roman" w:hAnsi="Times New Roman" w:eastAsia="仿宋_GB2312"/>
          <w:color w:val="000000" w:themeColor="text1"/>
          <w:sz w:val="32"/>
          <w:szCs w:val="32"/>
          <w:u w:val="none"/>
          <w:lang w:val="en-US" w:eastAsia="zh-CN"/>
          <w14:textFill>
            <w14:solidFill>
              <w14:schemeClr w14:val="tx1"/>
            </w14:solidFill>
          </w14:textFill>
        </w:rPr>
        <w:t>115.74</w:t>
      </w:r>
      <w:r>
        <w:rPr>
          <w:rFonts w:ascii="Times New Roman" w:hAnsi="Times New Roman" w:eastAsia="仿宋_GB2312"/>
          <w:color w:val="000000" w:themeColor="text1"/>
          <w:sz w:val="32"/>
          <w:szCs w:val="32"/>
          <w:u w:val="none"/>
          <w14:textFill>
            <w14:solidFill>
              <w14:schemeClr w14:val="tx1"/>
            </w14:solidFill>
          </w14:textFill>
        </w:rPr>
        <w:t>万元，</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收入全部是一般公共预算拨款收入，比</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年预算增加</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18.47</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万元，增长</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18.99</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，增长原因主要是绩效奖金等人员经费增加。</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三</w:t>
      </w:r>
      <w:r>
        <w:rPr>
          <w:rFonts w:ascii="Times New Roman" w:hAnsi="Times New Roman" w:eastAsia="黑体"/>
          <w:color w:val="000000" w:themeColor="text1"/>
          <w:sz w:val="32"/>
          <w:szCs w:val="32"/>
          <w14:textFill>
            <w14:solidFill>
              <w14:schemeClr w14:val="tx1"/>
            </w14:solidFill>
          </w14:textFill>
        </w:rPr>
        <w:t>、关于</w:t>
      </w:r>
      <w:r>
        <w:rPr>
          <w:rFonts w:hint="eastAsia" w:ascii="Times New Roman" w:hAnsi="Times New Roman" w:eastAsia="黑体"/>
          <w:color w:val="000000" w:themeColor="text1"/>
          <w:sz w:val="32"/>
          <w:szCs w:val="32"/>
          <w:lang w:eastAsia="zh-CN"/>
          <w14:textFill>
            <w14:solidFill>
              <w14:schemeClr w14:val="tx1"/>
            </w14:solidFill>
          </w14:textFill>
        </w:rPr>
        <w:t>2024年</w:t>
      </w:r>
      <w:r>
        <w:rPr>
          <w:rFonts w:ascii="Times New Roman" w:hAnsi="Times New Roman" w:eastAsia="黑体"/>
          <w:color w:val="000000" w:themeColor="text1"/>
          <w:sz w:val="32"/>
          <w:szCs w:val="32"/>
          <w14:textFill>
            <w14:solidFill>
              <w14:schemeClr w14:val="tx1"/>
            </w14:solidFill>
          </w14:textFill>
        </w:rPr>
        <w:t>支出预算情况说明</w:t>
      </w:r>
    </w:p>
    <w:p>
      <w:pPr>
        <w:adjustRightInd w:val="0"/>
        <w:snapToGrid w:val="0"/>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支出预算</w:t>
      </w:r>
      <w:r>
        <w:rPr>
          <w:rFonts w:hint="eastAsia" w:ascii="Times New Roman" w:hAnsi="Times New Roman" w:eastAsia="仿宋_GB2312"/>
          <w:color w:val="000000" w:themeColor="text1"/>
          <w:sz w:val="32"/>
          <w:szCs w:val="32"/>
          <w:lang w:val="en-US" w:eastAsia="zh-CN"/>
          <w14:textFill>
            <w14:solidFill>
              <w14:schemeClr w14:val="tx1"/>
            </w14:solidFill>
          </w14:textFill>
        </w:rPr>
        <w:t>115.74</w:t>
      </w:r>
      <w:r>
        <w:rPr>
          <w:rFonts w:ascii="Times New Roman" w:hAnsi="Times New Roman" w:eastAsia="仿宋_GB2312"/>
          <w:color w:val="000000" w:themeColor="text1"/>
          <w:sz w:val="32"/>
          <w:szCs w:val="32"/>
          <w14:textFill>
            <w14:solidFill>
              <w14:schemeClr w14:val="tx1"/>
            </w14:solidFill>
          </w14:textFill>
        </w:rPr>
        <w:t>万元，比</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18.47</w:t>
      </w:r>
      <w:r>
        <w:rPr>
          <w:rFonts w:ascii="Times New Roman" w:hAnsi="Times New Roman" w:eastAsia="仿宋_GB2312"/>
          <w:color w:val="000000" w:themeColor="text1"/>
          <w:sz w:val="32"/>
          <w:szCs w:val="32"/>
          <w14:textFill>
            <w14:solidFill>
              <w14:schemeClr w14:val="tx1"/>
            </w14:solidFill>
          </w14:textFill>
        </w:rPr>
        <w:t>万元，增长</w:t>
      </w:r>
      <w:r>
        <w:rPr>
          <w:rFonts w:hint="eastAsia" w:ascii="Times New Roman" w:hAnsi="Times New Roman" w:eastAsia="仿宋_GB2312"/>
          <w:color w:val="000000" w:themeColor="text1"/>
          <w:sz w:val="32"/>
          <w:szCs w:val="32"/>
          <w:lang w:val="en-US" w:eastAsia="zh-CN"/>
          <w14:textFill>
            <w14:solidFill>
              <w14:schemeClr w14:val="tx1"/>
            </w14:solidFill>
          </w14:textFill>
        </w:rPr>
        <w:t>18.99</w:t>
      </w:r>
      <w:r>
        <w:rPr>
          <w:rFonts w:ascii="Times New Roman" w:hAnsi="Times New Roman" w:eastAsia="仿宋_GB2312"/>
          <w:color w:val="000000" w:themeColor="text1"/>
          <w:sz w:val="32"/>
          <w:szCs w:val="32"/>
          <w14:textFill>
            <w14:solidFill>
              <w14:schemeClr w14:val="tx1"/>
            </w14:solidFill>
          </w14:textFill>
        </w:rPr>
        <w:t>%，增长原因主要是</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绩效奖金等人员经费增加</w:t>
      </w:r>
      <w:r>
        <w:rPr>
          <w:rFonts w:ascii="Times New Roman" w:hAnsi="Times New Roman" w:eastAsia="仿宋_GB2312"/>
          <w:color w:val="000000" w:themeColor="text1"/>
          <w:sz w:val="32"/>
          <w:szCs w:val="32"/>
          <w14:textFill>
            <w14:solidFill>
              <w14:schemeClr w14:val="tx1"/>
            </w14:solidFill>
          </w14:textFill>
        </w:rPr>
        <w:t>。其中，基本支出</w:t>
      </w:r>
      <w:r>
        <w:rPr>
          <w:rFonts w:hint="eastAsia" w:ascii="Times New Roman" w:hAnsi="Times New Roman" w:eastAsia="仿宋_GB2312"/>
          <w:color w:val="000000" w:themeColor="text1"/>
          <w:sz w:val="32"/>
          <w:szCs w:val="32"/>
          <w:lang w:val="en-US" w:eastAsia="zh-CN"/>
          <w14:textFill>
            <w14:solidFill>
              <w14:schemeClr w14:val="tx1"/>
            </w14:solidFill>
          </w14:textFill>
        </w:rPr>
        <w:t>77.24</w:t>
      </w:r>
      <w:r>
        <w:rPr>
          <w:rFonts w:ascii="Times New Roman" w:hAnsi="Times New Roman" w:eastAsia="仿宋_GB2312"/>
          <w:color w:val="000000" w:themeColor="text1"/>
          <w:sz w:val="32"/>
          <w:szCs w:val="32"/>
          <w14:textFill>
            <w14:solidFill>
              <w14:schemeClr w14:val="tx1"/>
            </w14:solidFill>
          </w14:textFill>
        </w:rPr>
        <w:t>万元，占</w:t>
      </w:r>
      <w:r>
        <w:rPr>
          <w:rFonts w:hint="eastAsia" w:ascii="Times New Roman" w:hAnsi="Times New Roman" w:eastAsia="仿宋_GB2312"/>
          <w:color w:val="000000" w:themeColor="text1"/>
          <w:sz w:val="32"/>
          <w:szCs w:val="32"/>
          <w:lang w:val="en-US" w:eastAsia="zh-CN"/>
          <w14:textFill>
            <w14:solidFill>
              <w14:schemeClr w14:val="tx1"/>
            </w14:solidFill>
          </w14:textFill>
        </w:rPr>
        <w:t>66.74</w:t>
      </w:r>
      <w:r>
        <w:rPr>
          <w:rFonts w:ascii="Times New Roman" w:hAnsi="Times New Roman" w:eastAsia="仿宋_GB2312"/>
          <w:color w:val="000000" w:themeColor="text1"/>
          <w:sz w:val="32"/>
          <w:szCs w:val="32"/>
          <w14:textFill>
            <w14:solidFill>
              <w14:schemeClr w14:val="tx1"/>
            </w14:solidFill>
          </w14:textFill>
        </w:rPr>
        <w:t>%，主要用于保障机构日常运转、完成日常工作任务等；项目支出</w:t>
      </w:r>
      <w:r>
        <w:rPr>
          <w:rFonts w:hint="eastAsia" w:ascii="Times New Roman" w:hAnsi="Times New Roman" w:eastAsia="仿宋_GB2312"/>
          <w:color w:val="000000" w:themeColor="text1"/>
          <w:sz w:val="32"/>
          <w:szCs w:val="32"/>
          <w:lang w:val="en-US" w:eastAsia="zh-CN"/>
          <w14:textFill>
            <w14:solidFill>
              <w14:schemeClr w14:val="tx1"/>
            </w14:solidFill>
          </w14:textFill>
        </w:rPr>
        <w:t>38.50</w:t>
      </w:r>
      <w:r>
        <w:rPr>
          <w:rFonts w:ascii="Times New Roman" w:hAnsi="Times New Roman" w:eastAsia="仿宋_GB2312"/>
          <w:color w:val="000000" w:themeColor="text1"/>
          <w:sz w:val="32"/>
          <w:szCs w:val="32"/>
          <w14:textFill>
            <w14:solidFill>
              <w14:schemeClr w14:val="tx1"/>
            </w14:solidFill>
          </w14:textFill>
        </w:rPr>
        <w:t>万元，占</w:t>
      </w:r>
      <w:r>
        <w:rPr>
          <w:rFonts w:hint="eastAsia" w:ascii="Times New Roman" w:hAnsi="Times New Roman" w:eastAsia="仿宋_GB2312"/>
          <w:color w:val="000000" w:themeColor="text1"/>
          <w:sz w:val="32"/>
          <w:szCs w:val="32"/>
          <w:lang w:val="en-US" w:eastAsia="zh-CN"/>
          <w14:textFill>
            <w14:solidFill>
              <w14:schemeClr w14:val="tx1"/>
            </w14:solidFill>
          </w14:textFill>
        </w:rPr>
        <w:t>33.26</w:t>
      </w:r>
      <w:r>
        <w:rPr>
          <w:rFonts w:ascii="Times New Roman" w:hAnsi="Times New Roman" w:eastAsia="仿宋_GB2312"/>
          <w:color w:val="000000" w:themeColor="text1"/>
          <w:sz w:val="32"/>
          <w:szCs w:val="32"/>
          <w14:textFill>
            <w14:solidFill>
              <w14:schemeClr w14:val="tx1"/>
            </w14:solidFill>
          </w14:textFill>
        </w:rPr>
        <w:t>%，主要用于</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三救三献工作</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0" w:firstLineChars="200"/>
        <w:jc w:val="left"/>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四</w:t>
      </w:r>
      <w:r>
        <w:rPr>
          <w:rFonts w:ascii="Times New Roman" w:hAnsi="Times New Roman" w:eastAsia="黑体"/>
          <w:color w:val="000000" w:themeColor="text1"/>
          <w:sz w:val="32"/>
          <w:szCs w:val="32"/>
          <w14:textFill>
            <w14:solidFill>
              <w14:schemeClr w14:val="tx1"/>
            </w14:solidFill>
          </w14:textFill>
        </w:rPr>
        <w:t>、关于</w:t>
      </w:r>
      <w:r>
        <w:rPr>
          <w:rFonts w:hint="eastAsia" w:ascii="Times New Roman" w:hAnsi="Times New Roman" w:eastAsia="黑体"/>
          <w:color w:val="000000" w:themeColor="text1"/>
          <w:sz w:val="32"/>
          <w:szCs w:val="32"/>
          <w:lang w:eastAsia="zh-CN"/>
          <w14:textFill>
            <w14:solidFill>
              <w14:schemeClr w14:val="tx1"/>
            </w14:solidFill>
          </w14:textFill>
        </w:rPr>
        <w:t>2024年</w:t>
      </w:r>
      <w:r>
        <w:rPr>
          <w:rFonts w:ascii="Times New Roman" w:hAnsi="Times New Roman" w:eastAsia="黑体"/>
          <w:color w:val="000000" w:themeColor="text1"/>
          <w:sz w:val="32"/>
          <w:szCs w:val="32"/>
          <w14:textFill>
            <w14:solidFill>
              <w14:schemeClr w14:val="tx1"/>
            </w14:solidFill>
          </w14:textFill>
        </w:rPr>
        <w:t>财政拨款收支预算总体情况说明</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560" w:lineRule="atLeast"/>
        <w:ind w:left="0" w:right="0" w:firstLine="640"/>
        <w:jc w:val="left"/>
        <w:rPr>
          <w:rFonts w:hint="eastAsia" w:ascii="微软雅黑" w:hAnsi="微软雅黑" w:eastAsia="微软雅黑" w:cs="微软雅黑"/>
          <w:i w:val="0"/>
          <w:iCs w:val="0"/>
          <w:caps w:val="0"/>
          <w:color w:val="000000"/>
          <w:spacing w:val="0"/>
          <w:sz w:val="24"/>
          <w:szCs w:val="24"/>
        </w:rPr>
      </w:pP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财政拨款收支预算</w:t>
      </w:r>
      <w:r>
        <w:rPr>
          <w:rFonts w:hint="eastAsia" w:ascii="Times New Roman" w:hAnsi="Times New Roman" w:eastAsia="仿宋_GB2312"/>
          <w:color w:val="000000" w:themeColor="text1"/>
          <w:sz w:val="32"/>
          <w:szCs w:val="32"/>
          <w:lang w:val="en-US" w:eastAsia="zh-CN"/>
          <w14:textFill>
            <w14:solidFill>
              <w14:schemeClr w14:val="tx1"/>
            </w14:solidFill>
          </w14:textFill>
        </w:rPr>
        <w:t>115.74</w:t>
      </w:r>
      <w:r>
        <w:rPr>
          <w:rFonts w:ascii="Times New Roman" w:hAnsi="Times New Roman" w:eastAsia="仿宋_GB2312"/>
          <w:color w:val="000000" w:themeColor="text1"/>
          <w:sz w:val="32"/>
          <w:szCs w:val="32"/>
          <w14:textFill>
            <w14:solidFill>
              <w14:schemeClr w14:val="tx1"/>
            </w14:solidFill>
          </w14:textFill>
        </w:rPr>
        <w:t>万元。</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收入按资金来源分全部为一般公共预算拨款；按资金年度分全部为当年财政拨款收入</w:t>
      </w:r>
    </w:p>
    <w:p>
      <w:pPr>
        <w:pStyle w:val="5"/>
        <w:widowControl w:val="0"/>
        <w:adjustRightInd w:val="0"/>
        <w:snapToGrid w:val="0"/>
        <w:spacing w:before="0" w:beforeAutospacing="0" w:after="0" w:afterAutospacing="0" w:line="560" w:lineRule="exact"/>
        <w:ind w:firstLine="640" w:firstLineChars="200"/>
        <w:rPr>
          <w:rFonts w:ascii="Times New Roman" w:hAnsi="Times New Roman" w:eastAsia="楷体" w:cs="Times New Roman"/>
          <w:color w:val="000000" w:themeColor="text1"/>
          <w:kern w:val="2"/>
          <w:sz w:val="32"/>
          <w:szCs w:val="32"/>
          <w14:textFill>
            <w14:solidFill>
              <w14:schemeClr w14:val="tx1"/>
            </w14:solidFill>
          </w14:textFill>
        </w:rPr>
      </w:pPr>
      <w:r>
        <w:rPr>
          <w:rFonts w:ascii="Times New Roman" w:hAnsi="Times New Roman" w:eastAsia="仿宋_GB2312" w:cs="Times New Roman"/>
          <w:color w:val="000000" w:themeColor="text1"/>
          <w:kern w:val="2"/>
          <w:sz w:val="32"/>
          <w:szCs w:val="32"/>
          <w14:textFill>
            <w14:solidFill>
              <w14:schemeClr w14:val="tx1"/>
            </w14:solidFill>
          </w14:textFill>
        </w:rPr>
        <w:t>支出按功能分类分为：一般公共服务支出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11.68</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10.09</w:t>
      </w:r>
      <w:r>
        <w:rPr>
          <w:rFonts w:ascii="Times New Roman" w:hAnsi="Times New Roman" w:eastAsia="仿宋_GB2312" w:cs="Times New Roman"/>
          <w:color w:val="000000" w:themeColor="text1"/>
          <w:kern w:val="2"/>
          <w:sz w:val="32"/>
          <w:szCs w:val="32"/>
          <w14:textFill>
            <w14:solidFill>
              <w14:schemeClr w14:val="tx1"/>
            </w14:solidFill>
          </w14:textFill>
        </w:rPr>
        <w:t>%；社会保障和就业支出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95.70</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82.69</w:t>
      </w:r>
      <w:r>
        <w:rPr>
          <w:rFonts w:ascii="Times New Roman" w:hAnsi="Times New Roman" w:eastAsia="仿宋_GB2312" w:cs="Times New Roman"/>
          <w:color w:val="000000" w:themeColor="text1"/>
          <w:kern w:val="2"/>
          <w:sz w:val="32"/>
          <w:szCs w:val="32"/>
          <w14:textFill>
            <w14:solidFill>
              <w14:schemeClr w14:val="tx1"/>
            </w14:solidFill>
          </w14:textFill>
        </w:rPr>
        <w:t>%；卫生健康支出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1.22</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1.05</w:t>
      </w:r>
      <w:r>
        <w:rPr>
          <w:rFonts w:ascii="Times New Roman" w:hAnsi="Times New Roman" w:eastAsia="仿宋_GB2312" w:cs="Times New Roman"/>
          <w:color w:val="000000" w:themeColor="text1"/>
          <w:kern w:val="2"/>
          <w:sz w:val="32"/>
          <w:szCs w:val="32"/>
          <w14:textFill>
            <w14:solidFill>
              <w14:schemeClr w14:val="tx1"/>
            </w14:solidFill>
          </w14:textFill>
        </w:rPr>
        <w:t>%；住房保障支出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7.14</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6.17</w:t>
      </w:r>
      <w:r>
        <w:rPr>
          <w:rFonts w:ascii="Times New Roman" w:hAnsi="Times New Roman" w:eastAsia="仿宋_GB2312" w:cs="Times New Roman"/>
          <w:color w:val="000000" w:themeColor="text1"/>
          <w:kern w:val="2"/>
          <w:sz w:val="32"/>
          <w:szCs w:val="32"/>
          <w14:textFill>
            <w14:solidFill>
              <w14:schemeClr w14:val="tx1"/>
            </w14:solidFill>
          </w14:textFill>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560" w:lineRule="atLeast"/>
        <w:ind w:left="0" w:right="0" w:firstLine="640"/>
        <w:jc w:val="left"/>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color w:val="000000" w:themeColor="text1"/>
          <w:sz w:val="32"/>
          <w:szCs w:val="32"/>
          <w14:textFill>
            <w14:solidFill>
              <w14:schemeClr w14:val="tx1"/>
            </w14:solidFill>
          </w14:textFill>
        </w:rPr>
        <w:t>与</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预算相比，收、支总计各增加</w:t>
      </w:r>
      <w:r>
        <w:rPr>
          <w:rFonts w:hint="eastAsia" w:ascii="Times New Roman" w:hAnsi="Times New Roman" w:eastAsia="仿宋_GB2312"/>
          <w:color w:val="000000" w:themeColor="text1"/>
          <w:sz w:val="32"/>
          <w:szCs w:val="32"/>
          <w:lang w:val="en-US" w:eastAsia="zh-CN"/>
          <w14:textFill>
            <w14:solidFill>
              <w14:schemeClr w14:val="tx1"/>
            </w14:solidFill>
          </w14:textFill>
        </w:rPr>
        <w:t>18.47</w:t>
      </w:r>
      <w:r>
        <w:rPr>
          <w:rFonts w:ascii="Times New Roman" w:hAnsi="Times New Roman" w:eastAsia="仿宋_GB2312"/>
          <w:color w:val="000000" w:themeColor="text1"/>
          <w:sz w:val="32"/>
          <w:szCs w:val="32"/>
          <w14:textFill>
            <w14:solidFill>
              <w14:schemeClr w14:val="tx1"/>
            </w14:solidFill>
          </w14:textFill>
        </w:rPr>
        <w:t>万元，增长</w:t>
      </w:r>
      <w:r>
        <w:rPr>
          <w:rFonts w:hint="eastAsia" w:ascii="Times New Roman" w:hAnsi="Times New Roman" w:eastAsia="仿宋_GB2312"/>
          <w:color w:val="000000" w:themeColor="text1"/>
          <w:sz w:val="32"/>
          <w:szCs w:val="32"/>
          <w:lang w:val="en-US" w:eastAsia="zh-CN"/>
          <w14:textFill>
            <w14:solidFill>
              <w14:schemeClr w14:val="tx1"/>
            </w14:solidFill>
          </w14:textFill>
        </w:rPr>
        <w:t>18.99</w:t>
      </w:r>
      <w:r>
        <w:rPr>
          <w:rFonts w:ascii="Times New Roman" w:hAnsi="Times New Roman" w:eastAsia="仿宋_GB2312"/>
          <w:color w:val="000000" w:themeColor="text1"/>
          <w:sz w:val="32"/>
          <w:szCs w:val="32"/>
          <w14:textFill>
            <w14:solidFill>
              <w14:schemeClr w14:val="tx1"/>
            </w14:solidFill>
          </w14:textFill>
        </w:rPr>
        <w:t xml:space="preserve"> %。主要原因：</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绩效奖金等人员经费增加。</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五</w:t>
      </w:r>
      <w:r>
        <w:rPr>
          <w:rFonts w:ascii="Times New Roman" w:hAnsi="Times New Roman" w:eastAsia="黑体"/>
          <w:color w:val="000000" w:themeColor="text1"/>
          <w:sz w:val="32"/>
          <w:szCs w:val="32"/>
          <w14:textFill>
            <w14:solidFill>
              <w14:schemeClr w14:val="tx1"/>
            </w14:solidFill>
          </w14:textFill>
        </w:rPr>
        <w:t>、关于</w:t>
      </w:r>
      <w:r>
        <w:rPr>
          <w:rFonts w:hint="eastAsia" w:ascii="Times New Roman" w:hAnsi="Times New Roman" w:eastAsia="黑体"/>
          <w:color w:val="000000" w:themeColor="text1"/>
          <w:sz w:val="32"/>
          <w:szCs w:val="32"/>
          <w:lang w:eastAsia="zh-CN"/>
          <w14:textFill>
            <w14:solidFill>
              <w14:schemeClr w14:val="tx1"/>
            </w14:solidFill>
          </w14:textFill>
        </w:rPr>
        <w:t>2024年</w:t>
      </w:r>
      <w:r>
        <w:rPr>
          <w:rFonts w:ascii="Times New Roman" w:hAnsi="Times New Roman" w:eastAsia="黑体"/>
          <w:color w:val="000000" w:themeColor="text1"/>
          <w:sz w:val="32"/>
          <w:szCs w:val="32"/>
          <w14:textFill>
            <w14:solidFill>
              <w14:schemeClr w14:val="tx1"/>
            </w14:solidFill>
          </w14:textFill>
        </w:rPr>
        <w:t>一般公共预算拨款情况说明</w:t>
      </w:r>
    </w:p>
    <w:p>
      <w:pPr>
        <w:spacing w:line="560" w:lineRule="exact"/>
        <w:ind w:firstLine="643" w:firstLineChars="200"/>
        <w:rPr>
          <w:rFonts w:ascii="Times New Roman" w:hAnsi="Times New Roman" w:eastAsia="楷体"/>
          <w:b/>
          <w:color w:val="000000" w:themeColor="text1"/>
          <w:sz w:val="32"/>
          <w:szCs w:val="32"/>
          <w14:textFill>
            <w14:solidFill>
              <w14:schemeClr w14:val="tx1"/>
            </w14:solidFill>
          </w14:textFill>
        </w:rPr>
      </w:pPr>
      <w:r>
        <w:rPr>
          <w:rFonts w:ascii="Times New Roman" w:hAnsi="Times New Roman" w:eastAsia="楷体"/>
          <w:b/>
          <w:color w:val="000000" w:themeColor="text1"/>
          <w:sz w:val="32"/>
          <w:szCs w:val="32"/>
          <w14:textFill>
            <w14:solidFill>
              <w14:schemeClr w14:val="tx1"/>
            </w14:solidFill>
          </w14:textFill>
        </w:rPr>
        <w:t>（一）一般公共预算拨款规模变化情况。</w:t>
      </w:r>
    </w:p>
    <w:p>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000000" w:themeColor="text1"/>
          <w:kern w:val="2"/>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w:rPr>
        <w:t>肥东县红十字会</w:t>
      </w:r>
      <w:r>
        <w:rPr>
          <w:rFonts w:hint="eastAsia" w:ascii="Times New Roman" w:hAnsi="Times New Roman" w:eastAsia="仿宋_GB2312" w:cs="Times New Roman"/>
          <w:color w:val="000000" w:themeColor="text1"/>
          <w:kern w:val="2"/>
          <w:sz w:val="32"/>
          <w:szCs w:val="32"/>
          <w:lang w:eastAsia="zh-CN"/>
          <w14:textFill>
            <w14:solidFill>
              <w14:schemeClr w14:val="tx1"/>
            </w14:solidFill>
          </w14:textFill>
        </w:rPr>
        <w:t>2024年</w:t>
      </w:r>
      <w:r>
        <w:rPr>
          <w:rFonts w:ascii="Times New Roman" w:hAnsi="Times New Roman" w:eastAsia="仿宋_GB2312" w:cs="Times New Roman"/>
          <w:color w:val="000000" w:themeColor="text1"/>
          <w:kern w:val="2"/>
          <w:sz w:val="32"/>
          <w:szCs w:val="32"/>
          <w14:textFill>
            <w14:solidFill>
              <w14:schemeClr w14:val="tx1"/>
            </w14:solidFill>
          </w14:textFill>
        </w:rPr>
        <w:t>一般公共预算拨款</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115.74</w:t>
      </w:r>
      <w:r>
        <w:rPr>
          <w:rFonts w:ascii="Times New Roman" w:hAnsi="Times New Roman" w:eastAsia="仿宋_GB2312" w:cs="Times New Roman"/>
          <w:color w:val="000000" w:themeColor="text1"/>
          <w:sz w:val="32"/>
          <w:szCs w:val="32"/>
          <w14:textFill>
            <w14:solidFill>
              <w14:schemeClr w14:val="tx1"/>
            </w14:solidFill>
          </w14:textFill>
        </w:rPr>
        <w:t>万元</w:t>
      </w:r>
      <w:r>
        <w:rPr>
          <w:rFonts w:ascii="Times New Roman" w:hAnsi="Times New Roman" w:eastAsia="仿宋_GB2312" w:cs="Times New Roman"/>
          <w:color w:val="000000" w:themeColor="text1"/>
          <w:kern w:val="2"/>
          <w:sz w:val="32"/>
          <w:szCs w:val="32"/>
          <w14:textFill>
            <w14:solidFill>
              <w14:schemeClr w14:val="tx1"/>
            </w14:solidFill>
          </w14:textFill>
        </w:rPr>
        <w:t>，比</w:t>
      </w:r>
      <w:r>
        <w:rPr>
          <w:rFonts w:hint="eastAsia" w:ascii="Times New Roman" w:hAnsi="Times New Roman" w:eastAsia="仿宋_GB2312" w:cs="Times New Roman"/>
          <w:color w:val="000000" w:themeColor="text1"/>
          <w:kern w:val="2"/>
          <w:sz w:val="32"/>
          <w:szCs w:val="32"/>
          <w:lang w:eastAsia="zh-CN"/>
          <w14:textFill>
            <w14:solidFill>
              <w14:schemeClr w14:val="tx1"/>
            </w14:solidFill>
          </w14:textFill>
        </w:rPr>
        <w:t>2023年</w:t>
      </w:r>
      <w:r>
        <w:rPr>
          <w:rFonts w:ascii="Times New Roman" w:hAnsi="Times New Roman" w:eastAsia="仿宋_GB2312" w:cs="Times New Roman"/>
          <w:color w:val="000000" w:themeColor="text1"/>
          <w:kern w:val="2"/>
          <w:sz w:val="32"/>
          <w:szCs w:val="32"/>
          <w14:textFill>
            <w14:solidFill>
              <w14:schemeClr w14:val="tx1"/>
            </w14:solidFill>
          </w14:textFill>
        </w:rPr>
        <w:t>预算拨款增加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18.47</w:t>
      </w:r>
      <w:r>
        <w:rPr>
          <w:rFonts w:ascii="Times New Roman" w:hAnsi="Times New Roman" w:eastAsia="仿宋_GB2312" w:cs="Times New Roman"/>
          <w:color w:val="000000" w:themeColor="text1"/>
          <w:kern w:val="2"/>
          <w:sz w:val="32"/>
          <w:szCs w:val="32"/>
          <w14:textFill>
            <w14:solidFill>
              <w14:schemeClr w14:val="tx1"/>
            </w14:solidFill>
          </w14:textFill>
        </w:rPr>
        <w:t>万元，增长</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18.99</w:t>
      </w:r>
      <w:r>
        <w:rPr>
          <w:rFonts w:ascii="Times New Roman" w:hAnsi="Times New Roman" w:eastAsia="仿宋_GB2312" w:cs="Times New Roman"/>
          <w:color w:val="000000" w:themeColor="text1"/>
          <w:kern w:val="2"/>
          <w:sz w:val="32"/>
          <w:szCs w:val="32"/>
          <w14:textFill>
            <w14:solidFill>
              <w14:schemeClr w14:val="tx1"/>
            </w14:solidFill>
          </w14:textFill>
        </w:rPr>
        <w:t>%，主要原因：</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绩效奖金等人员经费增加</w:t>
      </w:r>
      <w:r>
        <w:rPr>
          <w:rFonts w:ascii="Times New Roman" w:hAnsi="Times New Roman" w:eastAsia="仿宋_GB2312" w:cs="Times New Roman"/>
          <w:color w:val="000000" w:themeColor="text1"/>
          <w:kern w:val="2"/>
          <w:sz w:val="32"/>
          <w:szCs w:val="32"/>
          <w14:textFill>
            <w14:solidFill>
              <w14:schemeClr w14:val="tx1"/>
            </w14:solidFill>
          </w14:textFill>
        </w:rPr>
        <w:t>。</w:t>
      </w:r>
    </w:p>
    <w:p>
      <w:pPr>
        <w:spacing w:line="560" w:lineRule="exact"/>
        <w:ind w:firstLine="643" w:firstLineChars="200"/>
        <w:rPr>
          <w:rFonts w:ascii="Times New Roman" w:hAnsi="Times New Roman" w:eastAsia="楷体"/>
          <w:b/>
          <w:color w:val="000000" w:themeColor="text1"/>
          <w:sz w:val="32"/>
          <w:szCs w:val="32"/>
          <w14:textFill>
            <w14:solidFill>
              <w14:schemeClr w14:val="tx1"/>
            </w14:solidFill>
          </w14:textFill>
        </w:rPr>
      </w:pPr>
      <w:r>
        <w:rPr>
          <w:rFonts w:ascii="Times New Roman" w:hAnsi="Times New Roman" w:eastAsia="楷体"/>
          <w:b/>
          <w:color w:val="000000" w:themeColor="text1"/>
          <w:sz w:val="32"/>
          <w:szCs w:val="32"/>
          <w14:textFill>
            <w14:solidFill>
              <w14:schemeClr w14:val="tx1"/>
            </w14:solidFill>
          </w14:textFill>
        </w:rPr>
        <w:t>（二）一般公共预算拨款结构情况。</w:t>
      </w:r>
    </w:p>
    <w:p>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000000" w:themeColor="text1"/>
          <w:kern w:val="2"/>
          <w:sz w:val="32"/>
          <w:szCs w:val="32"/>
          <w14:textFill>
            <w14:solidFill>
              <w14:schemeClr w14:val="tx1"/>
            </w14:solidFill>
          </w14:textFill>
        </w:rPr>
      </w:pPr>
      <w:r>
        <w:rPr>
          <w:rFonts w:ascii="Times New Roman" w:hAnsi="Times New Roman" w:eastAsia="仿宋_GB2312" w:cs="Times New Roman"/>
          <w:color w:val="000000" w:themeColor="text1"/>
          <w:kern w:val="2"/>
          <w:sz w:val="32"/>
          <w:szCs w:val="32"/>
          <w14:textFill>
            <w14:solidFill>
              <w14:schemeClr w14:val="tx1"/>
            </w14:solidFill>
          </w14:textFill>
        </w:rPr>
        <w:t>一般公共服务支出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11.68</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10.09</w:t>
      </w:r>
      <w:r>
        <w:rPr>
          <w:rFonts w:ascii="Times New Roman" w:hAnsi="Times New Roman" w:eastAsia="仿宋_GB2312" w:cs="Times New Roman"/>
          <w:color w:val="000000" w:themeColor="text1"/>
          <w:kern w:val="2"/>
          <w:sz w:val="32"/>
          <w:szCs w:val="32"/>
          <w14:textFill>
            <w14:solidFill>
              <w14:schemeClr w14:val="tx1"/>
            </w14:solidFill>
          </w14:textFill>
        </w:rPr>
        <w:t>%；社会保障和就业支出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95.70</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82.69</w:t>
      </w:r>
      <w:r>
        <w:rPr>
          <w:rFonts w:ascii="Times New Roman" w:hAnsi="Times New Roman" w:eastAsia="仿宋_GB2312" w:cs="Times New Roman"/>
          <w:color w:val="000000" w:themeColor="text1"/>
          <w:kern w:val="2"/>
          <w:sz w:val="32"/>
          <w:szCs w:val="32"/>
          <w14:textFill>
            <w14:solidFill>
              <w14:schemeClr w14:val="tx1"/>
            </w14:solidFill>
          </w14:textFill>
        </w:rPr>
        <w:t>%；卫生健康支出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1.22</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1.05</w:t>
      </w:r>
      <w:r>
        <w:rPr>
          <w:rFonts w:ascii="Times New Roman" w:hAnsi="Times New Roman" w:eastAsia="仿宋_GB2312" w:cs="Times New Roman"/>
          <w:color w:val="000000" w:themeColor="text1"/>
          <w:kern w:val="2"/>
          <w:sz w:val="32"/>
          <w:szCs w:val="32"/>
          <w14:textFill>
            <w14:solidFill>
              <w14:schemeClr w14:val="tx1"/>
            </w14:solidFill>
          </w14:textFill>
        </w:rPr>
        <w:t>%；住房保障支出</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7.14</w:t>
      </w:r>
      <w:r>
        <w:rPr>
          <w:rFonts w:ascii="Times New Roman" w:hAnsi="Times New Roman" w:eastAsia="仿宋_GB2312" w:cs="Times New Roman"/>
          <w:color w:val="000000" w:themeColor="text1"/>
          <w:kern w:val="2"/>
          <w:sz w:val="32"/>
          <w:szCs w:val="32"/>
          <w14:textFill>
            <w14:solidFill>
              <w14:schemeClr w14:val="tx1"/>
            </w14:solidFill>
          </w14:textFill>
        </w:rPr>
        <w:t>万元，占</w:t>
      </w:r>
      <w:r>
        <w:rPr>
          <w:rFonts w:hint="eastAsia" w:ascii="Times New Roman" w:hAnsi="Times New Roman" w:eastAsia="仿宋_GB2312" w:cs="Times New Roman"/>
          <w:color w:val="000000" w:themeColor="text1"/>
          <w:kern w:val="2"/>
          <w:sz w:val="32"/>
          <w:szCs w:val="32"/>
          <w:lang w:val="en-US" w:eastAsia="zh-CN"/>
          <w14:textFill>
            <w14:solidFill>
              <w14:schemeClr w14:val="tx1"/>
            </w14:solidFill>
          </w14:textFill>
        </w:rPr>
        <w:t>6.17</w:t>
      </w:r>
      <w:r>
        <w:rPr>
          <w:rFonts w:ascii="Times New Roman" w:hAnsi="Times New Roman" w:eastAsia="仿宋_GB2312" w:cs="Times New Roman"/>
          <w:color w:val="000000" w:themeColor="text1"/>
          <w:kern w:val="2"/>
          <w:sz w:val="32"/>
          <w:szCs w:val="32"/>
          <w14:textFill>
            <w14:solidFill>
              <w14:schemeClr w14:val="tx1"/>
            </w14:solidFill>
          </w14:textFill>
        </w:rPr>
        <w:t>%。</w:t>
      </w:r>
    </w:p>
    <w:p>
      <w:pPr>
        <w:spacing w:line="560" w:lineRule="exact"/>
        <w:ind w:firstLine="643" w:firstLineChars="200"/>
        <w:rPr>
          <w:rFonts w:ascii="Times New Roman" w:hAnsi="Times New Roman" w:eastAsia="楷体"/>
          <w:b/>
          <w:color w:val="000000" w:themeColor="text1"/>
          <w:sz w:val="32"/>
          <w:szCs w:val="32"/>
          <w14:textFill>
            <w14:solidFill>
              <w14:schemeClr w14:val="tx1"/>
            </w14:solidFill>
          </w14:textFill>
        </w:rPr>
      </w:pPr>
      <w:r>
        <w:rPr>
          <w:rFonts w:ascii="Times New Roman" w:hAnsi="Times New Roman" w:eastAsia="楷体"/>
          <w:b/>
          <w:color w:val="000000" w:themeColor="text1"/>
          <w:sz w:val="32"/>
          <w:szCs w:val="32"/>
          <w14:textFill>
            <w14:solidFill>
              <w14:schemeClr w14:val="tx1"/>
            </w14:solidFill>
          </w14:textFill>
        </w:rPr>
        <w:t>（三）一般公共预算拨款具体使用情况。</w:t>
      </w:r>
    </w:p>
    <w:p>
      <w:pPr>
        <w:adjustRightInd w:val="0"/>
        <w:snapToGrid w:val="0"/>
        <w:spacing w:line="560" w:lineRule="exact"/>
        <w:ind w:firstLine="643" w:firstLineChars="200"/>
        <w:rPr>
          <w:rFonts w:ascii="Times New Roman" w:hAnsi="Times New Roman" w:eastAsia="仿宋_GB2312"/>
          <w:color w:val="auto"/>
          <w:sz w:val="32"/>
          <w:szCs w:val="32"/>
        </w:rPr>
      </w:pPr>
      <w:r>
        <w:rPr>
          <w:rFonts w:ascii="Times New Roman" w:hAnsi="Times New Roman" w:eastAsia="仿宋_GB2312"/>
          <w:b/>
          <w:color w:val="000000" w:themeColor="text1"/>
          <w:sz w:val="32"/>
          <w:szCs w:val="32"/>
          <w14:textFill>
            <w14:solidFill>
              <w14:schemeClr w14:val="tx1"/>
            </w14:solidFill>
          </w14:textFill>
        </w:rPr>
        <w:t>1.</w:t>
      </w:r>
      <w:r>
        <w:rPr>
          <w:rFonts w:ascii="Times New Roman" w:hAnsi="Times New Roman"/>
          <w:b/>
          <w:color w:val="000000" w:themeColor="text1"/>
          <w:szCs w:val="32"/>
          <w14:textFill>
            <w14:solidFill>
              <w14:schemeClr w14:val="tx1"/>
            </w14:solidFill>
          </w14:textFill>
        </w:rPr>
        <w:t xml:space="preserve"> </w:t>
      </w:r>
      <w:r>
        <w:rPr>
          <w:rFonts w:ascii="Times New Roman" w:hAnsi="Times New Roman" w:eastAsia="仿宋_GB2312"/>
          <w:b/>
          <w:color w:val="000000" w:themeColor="text1"/>
          <w:sz w:val="32"/>
          <w:szCs w:val="32"/>
          <w14:textFill>
            <w14:solidFill>
              <w14:schemeClr w14:val="tx1"/>
            </w14:solidFill>
          </w14:textFill>
        </w:rPr>
        <w:t>一般公共服务支出（类）</w:t>
      </w:r>
      <w:r>
        <w:rPr>
          <w:rFonts w:hint="eastAsia" w:ascii="Times New Roman" w:hAnsi="Times New Roman" w:eastAsia="仿宋_GB2312"/>
          <w:b/>
          <w:color w:val="000000" w:themeColor="text1"/>
          <w:sz w:val="32"/>
          <w:szCs w:val="32"/>
          <w:lang w:eastAsia="zh-CN"/>
          <w14:textFill>
            <w14:solidFill>
              <w14:schemeClr w14:val="tx1"/>
            </w14:solidFill>
          </w14:textFill>
        </w:rPr>
        <w:t>群众团体</w:t>
      </w:r>
      <w:r>
        <w:rPr>
          <w:rFonts w:ascii="Times New Roman" w:hAnsi="Times New Roman" w:eastAsia="仿宋_GB2312"/>
          <w:b/>
          <w:color w:val="000000" w:themeColor="text1"/>
          <w:sz w:val="32"/>
          <w:szCs w:val="32"/>
          <w14:textFill>
            <w14:solidFill>
              <w14:schemeClr w14:val="tx1"/>
            </w14:solidFill>
          </w14:textFill>
        </w:rPr>
        <w:t>事务（款）行政运行（项）</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预算</w:t>
      </w:r>
      <w:r>
        <w:rPr>
          <w:rFonts w:hint="eastAsia" w:ascii="Times New Roman" w:hAnsi="Times New Roman" w:eastAsia="仿宋_GB2312"/>
          <w:color w:val="000000" w:themeColor="text1"/>
          <w:sz w:val="32"/>
          <w:szCs w:val="32"/>
          <w:lang w:val="en-US" w:eastAsia="zh-CN"/>
          <w14:textFill>
            <w14:solidFill>
              <w14:schemeClr w14:val="tx1"/>
            </w14:solidFill>
          </w14:textFill>
        </w:rPr>
        <w:t>2.92</w:t>
      </w:r>
      <w:r>
        <w:rPr>
          <w:rFonts w:ascii="Times New Roman" w:hAnsi="Times New Roman" w:eastAsia="仿宋_GB2312"/>
          <w:color w:val="000000" w:themeColor="text1"/>
          <w:sz w:val="32"/>
          <w:szCs w:val="32"/>
          <w14:textFill>
            <w14:solidFill>
              <w14:schemeClr w14:val="tx1"/>
            </w14:solidFill>
          </w14:textFill>
        </w:rPr>
        <w:t>万元，比</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1.92</w:t>
      </w:r>
      <w:r>
        <w:rPr>
          <w:rFonts w:ascii="Times New Roman" w:hAnsi="Times New Roman" w:eastAsia="仿宋_GB2312"/>
          <w:color w:val="000000" w:themeColor="text1"/>
          <w:sz w:val="32"/>
          <w:szCs w:val="32"/>
          <w14:textFill>
            <w14:solidFill>
              <w14:schemeClr w14:val="tx1"/>
            </w14:solidFill>
          </w14:textFill>
        </w:rPr>
        <w:t>万元，增</w:t>
      </w:r>
      <w:r>
        <w:rPr>
          <w:rFonts w:ascii="Times New Roman" w:hAnsi="Times New Roman" w:eastAsia="仿宋_GB2312"/>
          <w:color w:val="auto"/>
          <w:sz w:val="32"/>
          <w:szCs w:val="32"/>
        </w:rPr>
        <w:t>长</w:t>
      </w:r>
      <w:r>
        <w:rPr>
          <w:rFonts w:hint="eastAsia" w:ascii="Times New Roman" w:hAnsi="Times New Roman" w:eastAsia="仿宋_GB2312"/>
          <w:color w:val="auto"/>
          <w:sz w:val="32"/>
          <w:szCs w:val="32"/>
          <w:lang w:val="en-US" w:eastAsia="zh-CN"/>
        </w:rPr>
        <w:t>192.00</w:t>
      </w:r>
      <w:r>
        <w:rPr>
          <w:rFonts w:ascii="Times New Roman" w:hAnsi="Times New Roman" w:eastAsia="仿宋_GB2312"/>
          <w:color w:val="auto"/>
          <w:sz w:val="32"/>
          <w:szCs w:val="32"/>
        </w:rPr>
        <w:t>%，增长原因主要是</w:t>
      </w:r>
      <w:r>
        <w:rPr>
          <w:rFonts w:hint="eastAsia" w:ascii="Times New Roman" w:hAnsi="Times New Roman" w:eastAsia="仿宋_GB2312"/>
          <w:color w:val="auto"/>
          <w:sz w:val="32"/>
          <w:szCs w:val="32"/>
          <w:lang w:eastAsia="zh-CN"/>
        </w:rPr>
        <w:t>增加了公务员基础绩效奖</w:t>
      </w:r>
      <w:r>
        <w:rPr>
          <w:rFonts w:ascii="Times New Roman" w:hAnsi="Times New Roman" w:eastAsia="仿宋_GB2312"/>
          <w:color w:val="auto"/>
          <w:sz w:val="32"/>
          <w:szCs w:val="32"/>
        </w:rPr>
        <w:t>。</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b/>
          <w:color w:val="auto"/>
          <w:sz w:val="32"/>
          <w:szCs w:val="32"/>
        </w:rPr>
        <w:t>2.一般公共服务支出（类）</w:t>
      </w:r>
      <w:r>
        <w:rPr>
          <w:rFonts w:hint="eastAsia" w:ascii="Times New Roman" w:hAnsi="Times New Roman" w:eastAsia="仿宋_GB2312"/>
          <w:b/>
          <w:color w:val="auto"/>
          <w:sz w:val="32"/>
          <w:szCs w:val="32"/>
          <w:lang w:eastAsia="zh-CN"/>
        </w:rPr>
        <w:t>群众团体</w:t>
      </w:r>
      <w:r>
        <w:rPr>
          <w:rFonts w:ascii="Times New Roman" w:hAnsi="Times New Roman" w:eastAsia="仿宋_GB2312"/>
          <w:b/>
          <w:color w:val="auto"/>
          <w:sz w:val="32"/>
          <w:szCs w:val="32"/>
        </w:rPr>
        <w:t>事务（款）</w:t>
      </w:r>
      <w:r>
        <w:rPr>
          <w:rFonts w:hint="eastAsia" w:ascii="Times New Roman" w:hAnsi="Times New Roman" w:eastAsia="仿宋_GB2312"/>
          <w:b/>
          <w:color w:val="auto"/>
          <w:sz w:val="32"/>
          <w:szCs w:val="32"/>
          <w:lang w:val="en-US" w:eastAsia="zh-CN"/>
        </w:rPr>
        <w:t>事业运行</w:t>
      </w:r>
      <w:r>
        <w:rPr>
          <w:rFonts w:ascii="Times New Roman" w:hAnsi="Times New Roman" w:eastAsia="仿宋_GB2312"/>
          <w:b/>
          <w:color w:val="auto"/>
          <w:sz w:val="32"/>
          <w:szCs w:val="32"/>
        </w:rPr>
        <w:t>（项）</w:t>
      </w:r>
      <w:r>
        <w:rPr>
          <w:rFonts w:hint="eastAsia" w:ascii="Times New Roman" w:hAnsi="Times New Roman" w:eastAsia="仿宋_GB2312"/>
          <w:color w:val="auto"/>
          <w:sz w:val="32"/>
          <w:szCs w:val="32"/>
          <w:lang w:eastAsia="zh-CN"/>
        </w:rPr>
        <w:t>2024年</w:t>
      </w:r>
      <w:r>
        <w:rPr>
          <w:rFonts w:ascii="Times New Roman" w:hAnsi="Times New Roman" w:eastAsia="仿宋_GB2312"/>
          <w:color w:val="auto"/>
          <w:sz w:val="32"/>
          <w:szCs w:val="32"/>
        </w:rPr>
        <w:t>预算</w:t>
      </w:r>
      <w:r>
        <w:rPr>
          <w:rFonts w:hint="eastAsia" w:ascii="Times New Roman" w:hAnsi="Times New Roman" w:eastAsia="仿宋_GB2312"/>
          <w:color w:val="auto"/>
          <w:sz w:val="32"/>
          <w:szCs w:val="32"/>
          <w:lang w:val="en-US" w:eastAsia="zh-CN"/>
        </w:rPr>
        <w:t>8.76</w:t>
      </w:r>
      <w:r>
        <w:rPr>
          <w:rFonts w:ascii="Times New Roman" w:hAnsi="Times New Roman" w:eastAsia="仿宋_GB2312"/>
          <w:color w:val="auto"/>
          <w:sz w:val="32"/>
          <w:szCs w:val="32"/>
        </w:rPr>
        <w:t>万元，比</w:t>
      </w:r>
      <w:r>
        <w:rPr>
          <w:rFonts w:hint="eastAsia" w:ascii="Times New Roman" w:hAnsi="Times New Roman" w:eastAsia="仿宋_GB2312"/>
          <w:color w:val="auto"/>
          <w:sz w:val="32"/>
          <w:szCs w:val="32"/>
          <w:lang w:eastAsia="zh-CN"/>
        </w:rPr>
        <w:t>2023年</w:t>
      </w:r>
      <w:r>
        <w:rPr>
          <w:rFonts w:ascii="Times New Roman" w:hAnsi="Times New Roman" w:eastAsia="仿宋_GB2312"/>
          <w:color w:val="auto"/>
          <w:sz w:val="32"/>
          <w:szCs w:val="32"/>
        </w:rPr>
        <w:t>预算减少</w:t>
      </w:r>
      <w:r>
        <w:rPr>
          <w:rFonts w:hint="eastAsia" w:ascii="Times New Roman" w:hAnsi="Times New Roman" w:eastAsia="仿宋_GB2312"/>
          <w:color w:val="auto"/>
          <w:sz w:val="32"/>
          <w:szCs w:val="32"/>
          <w:lang w:val="en-US" w:eastAsia="zh-CN"/>
        </w:rPr>
        <w:t>30.89</w:t>
      </w:r>
      <w:r>
        <w:rPr>
          <w:rFonts w:ascii="Times New Roman" w:hAnsi="Times New Roman" w:eastAsia="仿宋_GB2312"/>
          <w:color w:val="auto"/>
          <w:sz w:val="32"/>
          <w:szCs w:val="32"/>
        </w:rPr>
        <w:t>万元，下降</w:t>
      </w:r>
      <w:r>
        <w:rPr>
          <w:rFonts w:hint="eastAsia" w:ascii="Times New Roman" w:hAnsi="Times New Roman" w:eastAsia="仿宋_GB2312"/>
          <w:color w:val="auto"/>
          <w:sz w:val="32"/>
          <w:szCs w:val="32"/>
          <w:lang w:val="en-US" w:eastAsia="zh-CN"/>
        </w:rPr>
        <w:t>77.91</w:t>
      </w:r>
      <w:r>
        <w:rPr>
          <w:rFonts w:ascii="Times New Roman" w:hAnsi="Times New Roman" w:eastAsia="仿宋_GB2312"/>
          <w:color w:val="auto"/>
          <w:sz w:val="32"/>
          <w:szCs w:val="32"/>
        </w:rPr>
        <w:t>%，下降原因主要是</w:t>
      </w:r>
      <w:r>
        <w:rPr>
          <w:rFonts w:hint="eastAsia" w:ascii="Times New Roman" w:hAnsi="Times New Roman" w:eastAsia="仿宋_GB2312"/>
          <w:color w:val="auto"/>
          <w:sz w:val="32"/>
          <w:szCs w:val="32"/>
          <w:lang w:val="en-US" w:eastAsia="zh-CN"/>
        </w:rPr>
        <w:t>2023年人员工资、基础绩效奖都放在该项，2024年将人员基础绩效奖放在该项，</w:t>
      </w:r>
      <w:r>
        <w:rPr>
          <w:rFonts w:hint="eastAsia" w:ascii="Times New Roman" w:hAnsi="Times New Roman" w:eastAsia="仿宋_GB2312"/>
          <w:color w:val="000000" w:themeColor="text1"/>
          <w:sz w:val="32"/>
          <w:szCs w:val="32"/>
          <w:lang w:val="en-US" w:eastAsia="zh-CN"/>
          <w14:textFill>
            <w14:solidFill>
              <w14:schemeClr w14:val="tx1"/>
            </w14:solidFill>
          </w14:textFill>
        </w:rPr>
        <w:t>工资放在社会保障和就业支出大类</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仿宋_GB2312"/>
          <w:b/>
          <w:color w:val="000000" w:themeColor="text1"/>
          <w:sz w:val="32"/>
          <w:szCs w:val="32"/>
          <w14:textFill>
            <w14:solidFill>
              <w14:schemeClr w14:val="tx1"/>
            </w14:solidFill>
          </w14:textFill>
        </w:rPr>
        <w:t>3.社会保障和就业支出（类）行政事业单位养老支出（款）</w:t>
      </w:r>
      <w:r>
        <w:rPr>
          <w:rFonts w:hint="eastAsia" w:ascii="Times New Roman" w:hAnsi="Times New Roman" w:eastAsia="仿宋_GB2312"/>
          <w:b/>
          <w:color w:val="000000" w:themeColor="text1"/>
          <w:sz w:val="32"/>
          <w:szCs w:val="32"/>
          <w:lang w:eastAsia="zh-CN"/>
          <w14:textFill>
            <w14:solidFill>
              <w14:schemeClr w14:val="tx1"/>
            </w14:solidFill>
          </w14:textFill>
        </w:rPr>
        <w:t>机关事业单位基本养老保险费支出</w:t>
      </w:r>
      <w:r>
        <w:rPr>
          <w:rFonts w:ascii="Times New Roman" w:hAnsi="Times New Roman" w:eastAsia="仿宋_GB2312"/>
          <w:b/>
          <w:color w:val="000000" w:themeColor="text1"/>
          <w:sz w:val="32"/>
          <w:szCs w:val="32"/>
          <w14:textFill>
            <w14:solidFill>
              <w14:schemeClr w14:val="tx1"/>
            </w14:solidFill>
          </w14:textFill>
        </w:rPr>
        <w:t>（项）</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预算</w:t>
      </w:r>
      <w:r>
        <w:rPr>
          <w:rFonts w:hint="eastAsia" w:ascii="Times New Roman" w:hAnsi="Times New Roman" w:eastAsia="仿宋_GB2312"/>
          <w:color w:val="000000" w:themeColor="text1"/>
          <w:sz w:val="32"/>
          <w:szCs w:val="32"/>
          <w:lang w:val="en-US" w:eastAsia="zh-CN"/>
          <w14:textFill>
            <w14:solidFill>
              <w14:schemeClr w14:val="tx1"/>
            </w14:solidFill>
          </w14:textFill>
        </w:rPr>
        <w:t>6.04</w:t>
      </w:r>
      <w:r>
        <w:rPr>
          <w:rFonts w:ascii="Times New Roman" w:hAnsi="Times New Roman" w:eastAsia="仿宋_GB2312"/>
          <w:color w:val="000000" w:themeColor="text1"/>
          <w:sz w:val="32"/>
          <w:szCs w:val="32"/>
          <w14:textFill>
            <w14:solidFill>
              <w14:schemeClr w14:val="tx1"/>
            </w14:solidFill>
          </w14:textFill>
        </w:rPr>
        <w:t>万元，比</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0.82</w:t>
      </w:r>
      <w:r>
        <w:rPr>
          <w:rFonts w:ascii="Times New Roman" w:hAnsi="Times New Roman" w:eastAsia="仿宋_GB2312"/>
          <w:color w:val="000000" w:themeColor="text1"/>
          <w:sz w:val="32"/>
          <w:szCs w:val="32"/>
          <w14:textFill>
            <w14:solidFill>
              <w14:schemeClr w14:val="tx1"/>
            </w14:solidFill>
          </w14:textFill>
        </w:rPr>
        <w:t>万元，增长</w:t>
      </w:r>
      <w:r>
        <w:rPr>
          <w:rFonts w:hint="eastAsia" w:ascii="Times New Roman" w:hAnsi="Times New Roman" w:eastAsia="仿宋_GB2312"/>
          <w:color w:val="000000" w:themeColor="text1"/>
          <w:sz w:val="32"/>
          <w:szCs w:val="32"/>
          <w:lang w:val="en-US" w:eastAsia="zh-CN"/>
          <w14:textFill>
            <w14:solidFill>
              <w14:schemeClr w14:val="tx1"/>
            </w14:solidFill>
          </w14:textFill>
        </w:rPr>
        <w:t>15.71</w:t>
      </w:r>
      <w:r>
        <w:rPr>
          <w:rFonts w:ascii="Times New Roman" w:hAnsi="Times New Roman" w:eastAsia="仿宋_GB2312"/>
          <w:color w:val="000000" w:themeColor="text1"/>
          <w:sz w:val="32"/>
          <w:szCs w:val="32"/>
          <w14:textFill>
            <w14:solidFill>
              <w14:schemeClr w14:val="tx1"/>
            </w14:solidFill>
          </w14:textFill>
        </w:rPr>
        <w:t>%，增长原因主要是</w:t>
      </w:r>
      <w:r>
        <w:rPr>
          <w:rFonts w:hint="eastAsia" w:ascii="Times New Roman" w:hAnsi="Times New Roman" w:eastAsia="仿宋_GB2312"/>
          <w:color w:val="000000" w:themeColor="text1"/>
          <w:sz w:val="32"/>
          <w:szCs w:val="32"/>
          <w:lang w:eastAsia="zh-CN"/>
          <w14:textFill>
            <w14:solidFill>
              <w14:schemeClr w14:val="tx1"/>
            </w14:solidFill>
          </w14:textFill>
        </w:rPr>
        <w:t>基数调整</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lang w:val="en-US" w:eastAsia="zh-CN"/>
          <w14:textFill>
            <w14:solidFill>
              <w14:schemeClr w14:val="tx1"/>
            </w14:solidFill>
          </w14:textFill>
        </w:rPr>
        <w:t>4.</w:t>
      </w:r>
      <w:r>
        <w:rPr>
          <w:rFonts w:ascii="Times New Roman" w:hAnsi="Times New Roman" w:eastAsia="仿宋_GB2312"/>
          <w:b/>
          <w:color w:val="000000" w:themeColor="text1"/>
          <w:sz w:val="32"/>
          <w:szCs w:val="32"/>
          <w14:textFill>
            <w14:solidFill>
              <w14:schemeClr w14:val="tx1"/>
            </w14:solidFill>
          </w14:textFill>
        </w:rPr>
        <w:t>社会保障和就业支出（类）行政事业单位养老支出（款）</w:t>
      </w:r>
      <w:r>
        <w:rPr>
          <w:rFonts w:hint="eastAsia" w:ascii="Times New Roman" w:hAnsi="Times New Roman" w:eastAsia="仿宋_GB2312"/>
          <w:b/>
          <w:color w:val="000000" w:themeColor="text1"/>
          <w:sz w:val="32"/>
          <w:szCs w:val="32"/>
          <w:lang w:eastAsia="zh-CN"/>
          <w14:textFill>
            <w14:solidFill>
              <w14:schemeClr w14:val="tx1"/>
            </w14:solidFill>
          </w14:textFill>
        </w:rPr>
        <w:t>机关事业单位职业年金缴费支出</w:t>
      </w:r>
      <w:r>
        <w:rPr>
          <w:rFonts w:ascii="Times New Roman" w:hAnsi="Times New Roman" w:eastAsia="仿宋_GB2312"/>
          <w:b/>
          <w:color w:val="000000" w:themeColor="text1"/>
          <w:sz w:val="32"/>
          <w:szCs w:val="32"/>
          <w14:textFill>
            <w14:solidFill>
              <w14:schemeClr w14:val="tx1"/>
            </w14:solidFill>
          </w14:textFill>
        </w:rPr>
        <w:t>（项）</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预算</w:t>
      </w:r>
      <w:r>
        <w:rPr>
          <w:rFonts w:hint="eastAsia" w:ascii="Times New Roman" w:hAnsi="Times New Roman" w:eastAsia="仿宋_GB2312"/>
          <w:color w:val="000000" w:themeColor="text1"/>
          <w:sz w:val="32"/>
          <w:szCs w:val="32"/>
          <w:lang w:val="en-US" w:eastAsia="zh-CN"/>
          <w14:textFill>
            <w14:solidFill>
              <w14:schemeClr w14:val="tx1"/>
            </w14:solidFill>
          </w14:textFill>
        </w:rPr>
        <w:t>3.02</w:t>
      </w:r>
      <w:r>
        <w:rPr>
          <w:rFonts w:ascii="Times New Roman" w:hAnsi="Times New Roman" w:eastAsia="仿宋_GB2312"/>
          <w:color w:val="000000" w:themeColor="text1"/>
          <w:sz w:val="32"/>
          <w:szCs w:val="32"/>
          <w14:textFill>
            <w14:solidFill>
              <w14:schemeClr w14:val="tx1"/>
            </w14:solidFill>
          </w14:textFill>
        </w:rPr>
        <w:t>万元，比</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0.41</w:t>
      </w:r>
      <w:r>
        <w:rPr>
          <w:rFonts w:ascii="Times New Roman" w:hAnsi="Times New Roman" w:eastAsia="仿宋_GB2312"/>
          <w:color w:val="000000" w:themeColor="text1"/>
          <w:sz w:val="32"/>
          <w:szCs w:val="32"/>
          <w14:textFill>
            <w14:solidFill>
              <w14:schemeClr w14:val="tx1"/>
            </w14:solidFill>
          </w14:textFill>
        </w:rPr>
        <w:t>万元，增长</w:t>
      </w:r>
      <w:r>
        <w:rPr>
          <w:rFonts w:hint="eastAsia" w:ascii="Times New Roman" w:hAnsi="Times New Roman" w:eastAsia="仿宋_GB2312"/>
          <w:color w:val="000000" w:themeColor="text1"/>
          <w:sz w:val="32"/>
          <w:szCs w:val="32"/>
          <w:lang w:val="en-US" w:eastAsia="zh-CN"/>
          <w14:textFill>
            <w14:solidFill>
              <w14:schemeClr w14:val="tx1"/>
            </w14:solidFill>
          </w14:textFill>
        </w:rPr>
        <w:t>15.71</w:t>
      </w:r>
      <w:r>
        <w:rPr>
          <w:rFonts w:ascii="Times New Roman" w:hAnsi="Times New Roman" w:eastAsia="仿宋_GB2312"/>
          <w:color w:val="000000" w:themeColor="text1"/>
          <w:sz w:val="32"/>
          <w:szCs w:val="32"/>
          <w14:textFill>
            <w14:solidFill>
              <w14:schemeClr w14:val="tx1"/>
            </w14:solidFill>
          </w14:textFill>
        </w:rPr>
        <w:t>%，增长原因主要是</w:t>
      </w:r>
      <w:r>
        <w:rPr>
          <w:rFonts w:hint="eastAsia" w:ascii="Times New Roman" w:hAnsi="Times New Roman" w:eastAsia="仿宋_GB2312"/>
          <w:color w:val="000000" w:themeColor="text1"/>
          <w:sz w:val="32"/>
          <w:szCs w:val="32"/>
          <w:lang w:eastAsia="zh-CN"/>
          <w14:textFill>
            <w14:solidFill>
              <w14:schemeClr w14:val="tx1"/>
            </w14:solidFill>
          </w14:textFill>
        </w:rPr>
        <w:t>基数调整</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b/>
          <w:color w:val="000000" w:themeColor="text1"/>
          <w:sz w:val="32"/>
          <w:szCs w:val="32"/>
          <w:lang w:val="en-US" w:eastAsia="zh-CN"/>
          <w14:textFill>
            <w14:solidFill>
              <w14:schemeClr w14:val="tx1"/>
            </w14:solidFill>
          </w14:textFill>
        </w:rPr>
        <w:t>5</w:t>
      </w:r>
      <w:r>
        <w:rPr>
          <w:rFonts w:ascii="Times New Roman" w:hAnsi="Times New Roman" w:eastAsia="仿宋_GB2312"/>
          <w:b/>
          <w:color w:val="000000" w:themeColor="text1"/>
          <w:sz w:val="32"/>
          <w:szCs w:val="32"/>
          <w14:textFill>
            <w14:solidFill>
              <w14:schemeClr w14:val="tx1"/>
            </w14:solidFill>
          </w14:textFill>
        </w:rPr>
        <w:t>.社会保障和就业支出（类）</w:t>
      </w:r>
      <w:r>
        <w:rPr>
          <w:rFonts w:hint="eastAsia" w:ascii="Times New Roman" w:hAnsi="Times New Roman" w:eastAsia="仿宋_GB2312"/>
          <w:b/>
          <w:color w:val="000000" w:themeColor="text1"/>
          <w:sz w:val="32"/>
          <w:szCs w:val="32"/>
          <w:lang w:eastAsia="zh-CN"/>
          <w14:textFill>
            <w14:solidFill>
              <w14:schemeClr w14:val="tx1"/>
            </w14:solidFill>
          </w14:textFill>
        </w:rPr>
        <w:t>红十字事业</w:t>
      </w:r>
      <w:r>
        <w:rPr>
          <w:rFonts w:ascii="Times New Roman" w:hAnsi="Times New Roman" w:eastAsia="仿宋_GB2312"/>
          <w:b/>
          <w:color w:val="000000" w:themeColor="text1"/>
          <w:sz w:val="32"/>
          <w:szCs w:val="32"/>
          <w14:textFill>
            <w14:solidFill>
              <w14:schemeClr w14:val="tx1"/>
            </w14:solidFill>
          </w14:textFill>
        </w:rPr>
        <w:t>（款）</w:t>
      </w:r>
      <w:r>
        <w:rPr>
          <w:rFonts w:hint="eastAsia" w:ascii="Times New Roman" w:hAnsi="Times New Roman" w:eastAsia="仿宋_GB2312"/>
          <w:b/>
          <w:color w:val="000000" w:themeColor="text1"/>
          <w:sz w:val="32"/>
          <w:szCs w:val="32"/>
          <w:lang w:eastAsia="zh-CN"/>
          <w14:textFill>
            <w14:solidFill>
              <w14:schemeClr w14:val="tx1"/>
            </w14:solidFill>
          </w14:textFill>
        </w:rPr>
        <w:t>行政运行</w:t>
      </w:r>
      <w:r>
        <w:rPr>
          <w:rFonts w:ascii="Times New Roman" w:hAnsi="Times New Roman" w:eastAsia="仿宋_GB2312"/>
          <w:b/>
          <w:color w:val="000000" w:themeColor="text1"/>
          <w:sz w:val="32"/>
          <w:szCs w:val="32"/>
          <w14:textFill>
            <w14:solidFill>
              <w14:schemeClr w14:val="tx1"/>
            </w14:solidFill>
          </w14:textFill>
        </w:rPr>
        <w:t>（项）</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预算</w:t>
      </w:r>
      <w:r>
        <w:rPr>
          <w:rFonts w:hint="eastAsia" w:ascii="Times New Roman" w:hAnsi="Times New Roman" w:eastAsia="仿宋_GB2312"/>
          <w:color w:val="000000" w:themeColor="text1"/>
          <w:sz w:val="32"/>
          <w:szCs w:val="32"/>
          <w:lang w:val="en-US" w:eastAsia="zh-CN"/>
          <w14:textFill>
            <w14:solidFill>
              <w14:schemeClr w14:val="tx1"/>
            </w14:solidFill>
          </w14:textFill>
        </w:rPr>
        <w:t>2.16</w:t>
      </w:r>
      <w:r>
        <w:rPr>
          <w:rFonts w:ascii="Times New Roman" w:hAnsi="Times New Roman" w:eastAsia="仿宋_GB2312"/>
          <w:color w:val="000000" w:themeColor="text1"/>
          <w:sz w:val="32"/>
          <w:szCs w:val="32"/>
          <w14:textFill>
            <w14:solidFill>
              <w14:schemeClr w14:val="tx1"/>
            </w14:solidFill>
          </w14:textFill>
        </w:rPr>
        <w:t>万元，比</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2.16</w:t>
      </w:r>
      <w:r>
        <w:rPr>
          <w:rFonts w:ascii="Times New Roman" w:hAnsi="Times New Roman" w:eastAsia="仿宋_GB2312"/>
          <w:color w:val="000000" w:themeColor="text1"/>
          <w:sz w:val="32"/>
          <w:szCs w:val="32"/>
          <w14:textFill>
            <w14:solidFill>
              <w14:schemeClr w14:val="tx1"/>
            </w14:solidFill>
          </w14:textFill>
        </w:rPr>
        <w:t>万元，增长原因主要是</w:t>
      </w:r>
      <w:r>
        <w:rPr>
          <w:rFonts w:hint="eastAsia" w:ascii="Times New Roman" w:hAnsi="Times New Roman" w:eastAsia="仿宋_GB2312"/>
          <w:color w:val="000000" w:themeColor="text1"/>
          <w:sz w:val="32"/>
          <w:szCs w:val="32"/>
          <w:lang w:eastAsia="zh-CN"/>
          <w14:textFill>
            <w14:solidFill>
              <w14:schemeClr w14:val="tx1"/>
            </w14:solidFill>
          </w14:textFill>
        </w:rPr>
        <w:t>增加公务员公用经费</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b/>
          <w:color w:val="000000" w:themeColor="text1"/>
          <w:sz w:val="32"/>
          <w:szCs w:val="32"/>
          <w:lang w:val="en-US" w:eastAsia="zh-CN"/>
          <w14:textFill>
            <w14:solidFill>
              <w14:schemeClr w14:val="tx1"/>
            </w14:solidFill>
          </w14:textFill>
        </w:rPr>
        <w:t>6</w:t>
      </w:r>
      <w:r>
        <w:rPr>
          <w:rFonts w:ascii="Times New Roman" w:hAnsi="Times New Roman" w:eastAsia="仿宋_GB2312"/>
          <w:b/>
          <w:color w:val="000000" w:themeColor="text1"/>
          <w:sz w:val="32"/>
          <w:szCs w:val="32"/>
          <w14:textFill>
            <w14:solidFill>
              <w14:schemeClr w14:val="tx1"/>
            </w14:solidFill>
          </w14:textFill>
        </w:rPr>
        <w:t>.社会保障和就业支出（类）</w:t>
      </w:r>
      <w:r>
        <w:rPr>
          <w:rFonts w:hint="eastAsia" w:ascii="Times New Roman" w:hAnsi="Times New Roman" w:eastAsia="仿宋_GB2312"/>
          <w:b/>
          <w:color w:val="000000" w:themeColor="text1"/>
          <w:sz w:val="32"/>
          <w:szCs w:val="32"/>
          <w:lang w:eastAsia="zh-CN"/>
          <w14:textFill>
            <w14:solidFill>
              <w14:schemeClr w14:val="tx1"/>
            </w14:solidFill>
          </w14:textFill>
        </w:rPr>
        <w:t>红十字事业</w:t>
      </w:r>
      <w:r>
        <w:rPr>
          <w:rFonts w:ascii="Times New Roman" w:hAnsi="Times New Roman" w:eastAsia="仿宋_GB2312"/>
          <w:b/>
          <w:color w:val="000000" w:themeColor="text1"/>
          <w:sz w:val="32"/>
          <w:szCs w:val="32"/>
          <w14:textFill>
            <w14:solidFill>
              <w14:schemeClr w14:val="tx1"/>
            </w14:solidFill>
          </w14:textFill>
        </w:rPr>
        <w:t>（款）</w:t>
      </w:r>
      <w:r>
        <w:rPr>
          <w:rFonts w:hint="eastAsia" w:ascii="Times New Roman" w:hAnsi="Times New Roman" w:eastAsia="仿宋_GB2312"/>
          <w:b/>
          <w:color w:val="000000" w:themeColor="text1"/>
          <w:sz w:val="32"/>
          <w:szCs w:val="32"/>
          <w:lang w:eastAsia="zh-CN"/>
          <w14:textFill>
            <w14:solidFill>
              <w14:schemeClr w14:val="tx1"/>
            </w14:solidFill>
          </w14:textFill>
        </w:rPr>
        <w:t>事业运行</w:t>
      </w:r>
      <w:r>
        <w:rPr>
          <w:rFonts w:ascii="Times New Roman" w:hAnsi="Times New Roman" w:eastAsia="仿宋_GB2312"/>
          <w:b/>
          <w:color w:val="000000" w:themeColor="text1"/>
          <w:sz w:val="32"/>
          <w:szCs w:val="32"/>
          <w14:textFill>
            <w14:solidFill>
              <w14:schemeClr w14:val="tx1"/>
            </w14:solidFill>
          </w14:textFill>
        </w:rPr>
        <w:t>（项）</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预算</w:t>
      </w:r>
      <w:r>
        <w:rPr>
          <w:rFonts w:hint="eastAsia" w:ascii="Times New Roman" w:hAnsi="Times New Roman" w:eastAsia="仿宋_GB2312"/>
          <w:color w:val="000000" w:themeColor="text1"/>
          <w:sz w:val="32"/>
          <w:szCs w:val="32"/>
          <w:lang w:val="en-US" w:eastAsia="zh-CN"/>
          <w14:textFill>
            <w14:solidFill>
              <w14:schemeClr w14:val="tx1"/>
            </w14:solidFill>
          </w14:textFill>
        </w:rPr>
        <w:t>45.87</w:t>
      </w:r>
      <w:r>
        <w:rPr>
          <w:rFonts w:ascii="Times New Roman" w:hAnsi="Times New Roman" w:eastAsia="仿宋_GB2312"/>
          <w:color w:val="000000" w:themeColor="text1"/>
          <w:sz w:val="32"/>
          <w:szCs w:val="32"/>
          <w14:textFill>
            <w14:solidFill>
              <w14:schemeClr w14:val="tx1"/>
            </w14:solidFill>
          </w14:textFill>
        </w:rPr>
        <w:t>万元，比</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45.87</w:t>
      </w:r>
      <w:r>
        <w:rPr>
          <w:rFonts w:ascii="Times New Roman" w:hAnsi="Times New Roman" w:eastAsia="仿宋_GB2312"/>
          <w:color w:val="000000" w:themeColor="text1"/>
          <w:sz w:val="32"/>
          <w:szCs w:val="32"/>
          <w14:textFill>
            <w14:solidFill>
              <w14:schemeClr w14:val="tx1"/>
            </w14:solidFill>
          </w14:textFill>
        </w:rPr>
        <w:t>万元，增长原因主要是</w:t>
      </w:r>
      <w:r>
        <w:rPr>
          <w:rFonts w:hint="eastAsia" w:ascii="Times New Roman" w:hAnsi="Times New Roman" w:eastAsia="仿宋_GB2312"/>
          <w:color w:val="000000" w:themeColor="text1"/>
          <w:sz w:val="32"/>
          <w:szCs w:val="32"/>
          <w:lang w:val="en-US" w:eastAsia="zh-CN"/>
          <w14:textFill>
            <w14:solidFill>
              <w14:schemeClr w14:val="tx1"/>
            </w14:solidFill>
          </w14:textFill>
        </w:rPr>
        <w:t>2024年</w:t>
      </w:r>
      <w:r>
        <w:rPr>
          <w:rFonts w:hint="eastAsia" w:ascii="Times New Roman" w:hAnsi="Times New Roman" w:eastAsia="仿宋_GB2312"/>
          <w:color w:val="000000" w:themeColor="text1"/>
          <w:sz w:val="32"/>
          <w:szCs w:val="32"/>
          <w:lang w:eastAsia="zh-CN"/>
          <w14:textFill>
            <w14:solidFill>
              <w14:schemeClr w14:val="tx1"/>
            </w14:solidFill>
          </w14:textFill>
        </w:rPr>
        <w:t>将事业人员的工资等人员经费从一般公共服务支出类调整到该项</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b/>
          <w:color w:val="000000" w:themeColor="text1"/>
          <w:sz w:val="32"/>
          <w:szCs w:val="32"/>
          <w:lang w:val="en-US" w:eastAsia="zh-CN"/>
          <w14:textFill>
            <w14:solidFill>
              <w14:schemeClr w14:val="tx1"/>
            </w14:solidFill>
          </w14:textFill>
        </w:rPr>
        <w:t>7</w:t>
      </w:r>
      <w:r>
        <w:rPr>
          <w:rFonts w:ascii="Times New Roman" w:hAnsi="Times New Roman" w:eastAsia="仿宋_GB2312"/>
          <w:b/>
          <w:color w:val="000000" w:themeColor="text1"/>
          <w:sz w:val="32"/>
          <w:szCs w:val="32"/>
          <w14:textFill>
            <w14:solidFill>
              <w14:schemeClr w14:val="tx1"/>
            </w14:solidFill>
          </w14:textFill>
        </w:rPr>
        <w:t>.社会保障和就业支出（类）</w:t>
      </w:r>
      <w:r>
        <w:rPr>
          <w:rFonts w:hint="eastAsia" w:ascii="Times New Roman" w:hAnsi="Times New Roman" w:eastAsia="仿宋_GB2312"/>
          <w:b/>
          <w:color w:val="000000" w:themeColor="text1"/>
          <w:sz w:val="32"/>
          <w:szCs w:val="32"/>
          <w:lang w:eastAsia="zh-CN"/>
          <w14:textFill>
            <w14:solidFill>
              <w14:schemeClr w14:val="tx1"/>
            </w14:solidFill>
          </w14:textFill>
        </w:rPr>
        <w:t>红十字事业</w:t>
      </w:r>
      <w:r>
        <w:rPr>
          <w:rFonts w:ascii="Times New Roman" w:hAnsi="Times New Roman" w:eastAsia="仿宋_GB2312"/>
          <w:b/>
          <w:color w:val="000000" w:themeColor="text1"/>
          <w:sz w:val="32"/>
          <w:szCs w:val="32"/>
          <w14:textFill>
            <w14:solidFill>
              <w14:schemeClr w14:val="tx1"/>
            </w14:solidFill>
          </w14:textFill>
        </w:rPr>
        <w:t>（款）</w:t>
      </w:r>
      <w:r>
        <w:rPr>
          <w:rFonts w:hint="eastAsia" w:ascii="Times New Roman" w:hAnsi="Times New Roman" w:eastAsia="仿宋_GB2312"/>
          <w:b/>
          <w:color w:val="000000" w:themeColor="text1"/>
          <w:sz w:val="32"/>
          <w:szCs w:val="32"/>
          <w:lang w:eastAsia="zh-CN"/>
          <w14:textFill>
            <w14:solidFill>
              <w14:schemeClr w14:val="tx1"/>
            </w14:solidFill>
          </w14:textFill>
        </w:rPr>
        <w:t>其他红十字事业支出</w:t>
      </w:r>
      <w:r>
        <w:rPr>
          <w:rFonts w:ascii="Times New Roman" w:hAnsi="Times New Roman" w:eastAsia="仿宋_GB2312"/>
          <w:b/>
          <w:color w:val="000000" w:themeColor="text1"/>
          <w:sz w:val="32"/>
          <w:szCs w:val="32"/>
          <w14:textFill>
            <w14:solidFill>
              <w14:schemeClr w14:val="tx1"/>
            </w14:solidFill>
          </w14:textFill>
        </w:rPr>
        <w:t>（项）</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预算</w:t>
      </w:r>
      <w:r>
        <w:rPr>
          <w:rFonts w:hint="eastAsia" w:ascii="Times New Roman" w:hAnsi="Times New Roman" w:eastAsia="仿宋_GB2312"/>
          <w:color w:val="000000" w:themeColor="text1"/>
          <w:sz w:val="32"/>
          <w:szCs w:val="32"/>
          <w:lang w:val="en-US" w:eastAsia="zh-CN"/>
          <w14:textFill>
            <w14:solidFill>
              <w14:schemeClr w14:val="tx1"/>
            </w14:solidFill>
          </w14:textFill>
        </w:rPr>
        <w:t>38.50</w:t>
      </w:r>
      <w:r>
        <w:rPr>
          <w:rFonts w:ascii="Times New Roman" w:hAnsi="Times New Roman" w:eastAsia="仿宋_GB2312"/>
          <w:color w:val="000000" w:themeColor="text1"/>
          <w:sz w:val="32"/>
          <w:szCs w:val="32"/>
          <w14:textFill>
            <w14:solidFill>
              <w14:schemeClr w14:val="tx1"/>
            </w14:solidFill>
          </w14:textFill>
        </w:rPr>
        <w:t>万元，比</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预算</w:t>
      </w:r>
      <w:r>
        <w:rPr>
          <w:rFonts w:hint="eastAsia" w:ascii="Times New Roman" w:hAnsi="Times New Roman" w:eastAsia="仿宋_GB2312"/>
          <w:color w:val="000000" w:themeColor="text1"/>
          <w:sz w:val="32"/>
          <w:szCs w:val="32"/>
          <w:lang w:eastAsia="zh-CN"/>
          <w14:textFill>
            <w14:solidFill>
              <w14:schemeClr w14:val="tx1"/>
            </w14:solidFill>
          </w14:textFill>
        </w:rPr>
        <w:t>减少</w:t>
      </w:r>
      <w:r>
        <w:rPr>
          <w:rFonts w:hint="eastAsia" w:ascii="Times New Roman" w:hAnsi="Times New Roman" w:eastAsia="仿宋_GB2312"/>
          <w:color w:val="000000" w:themeColor="text1"/>
          <w:sz w:val="32"/>
          <w:szCs w:val="32"/>
          <w:lang w:val="en-US" w:eastAsia="zh-CN"/>
          <w14:textFill>
            <w14:solidFill>
              <w14:schemeClr w14:val="tx1"/>
            </w14:solidFill>
          </w14:textFill>
        </w:rPr>
        <w:t>1.50</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lang w:eastAsia="zh-CN"/>
          <w14:textFill>
            <w14:solidFill>
              <w14:schemeClr w14:val="tx1"/>
            </w14:solidFill>
          </w14:textFill>
        </w:rPr>
        <w:t>减少</w:t>
      </w:r>
      <w:r>
        <w:rPr>
          <w:rFonts w:hint="eastAsia" w:ascii="Times New Roman" w:hAnsi="Times New Roman" w:eastAsia="仿宋_GB2312"/>
          <w:color w:val="000000" w:themeColor="text1"/>
          <w:sz w:val="32"/>
          <w:szCs w:val="32"/>
          <w:lang w:val="en-US" w:eastAsia="zh-CN"/>
          <w14:textFill>
            <w14:solidFill>
              <w14:schemeClr w14:val="tx1"/>
            </w14:solidFill>
          </w14:textFill>
        </w:rPr>
        <w:t>3.75</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下降</w:t>
      </w:r>
      <w:r>
        <w:rPr>
          <w:rFonts w:ascii="Times New Roman" w:hAnsi="Times New Roman" w:eastAsia="仿宋_GB2312"/>
          <w:color w:val="000000" w:themeColor="text1"/>
          <w:sz w:val="32"/>
          <w:szCs w:val="32"/>
          <w14:textFill>
            <w14:solidFill>
              <w14:schemeClr w14:val="tx1"/>
            </w14:solidFill>
          </w14:textFill>
        </w:rPr>
        <w:t>原因主要是</w:t>
      </w:r>
      <w:r>
        <w:rPr>
          <w:rFonts w:hint="eastAsia" w:ascii="Times New Roman" w:hAnsi="Times New Roman" w:eastAsia="仿宋_GB2312"/>
          <w:color w:val="000000" w:themeColor="text1"/>
          <w:sz w:val="32"/>
          <w:szCs w:val="32"/>
          <w:lang w:eastAsia="zh-CN"/>
          <w14:textFill>
            <w14:solidFill>
              <w14:schemeClr w14:val="tx1"/>
            </w14:solidFill>
          </w14:textFill>
        </w:rPr>
        <w:t>压减项目经费</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b/>
          <w:color w:val="000000" w:themeColor="text1"/>
          <w:sz w:val="32"/>
          <w:szCs w:val="32"/>
          <w:lang w:val="en-US" w:eastAsia="zh-CN"/>
          <w14:textFill>
            <w14:solidFill>
              <w14:schemeClr w14:val="tx1"/>
            </w14:solidFill>
          </w14:textFill>
        </w:rPr>
        <w:t>8</w:t>
      </w:r>
      <w:r>
        <w:rPr>
          <w:rFonts w:ascii="Times New Roman" w:hAnsi="Times New Roman" w:eastAsia="仿宋_GB2312"/>
          <w:b/>
          <w:color w:val="000000" w:themeColor="text1"/>
          <w:sz w:val="32"/>
          <w:szCs w:val="32"/>
          <w14:textFill>
            <w14:solidFill>
              <w14:schemeClr w14:val="tx1"/>
            </w14:solidFill>
          </w14:textFill>
        </w:rPr>
        <w:t>.社会保障和就业支出（类）</w:t>
      </w:r>
      <w:r>
        <w:rPr>
          <w:rFonts w:hint="eastAsia" w:ascii="Times New Roman" w:hAnsi="Times New Roman" w:eastAsia="仿宋_GB2312"/>
          <w:b/>
          <w:color w:val="000000" w:themeColor="text1"/>
          <w:sz w:val="32"/>
          <w:szCs w:val="32"/>
          <w:lang w:eastAsia="zh-CN"/>
          <w14:textFill>
            <w14:solidFill>
              <w14:schemeClr w14:val="tx1"/>
            </w14:solidFill>
          </w14:textFill>
        </w:rPr>
        <w:t>其他</w:t>
      </w:r>
      <w:r>
        <w:rPr>
          <w:rFonts w:ascii="Times New Roman" w:hAnsi="Times New Roman" w:eastAsia="仿宋_GB2312"/>
          <w:b/>
          <w:color w:val="000000" w:themeColor="text1"/>
          <w:sz w:val="32"/>
          <w:szCs w:val="32"/>
          <w14:textFill>
            <w14:solidFill>
              <w14:schemeClr w14:val="tx1"/>
            </w14:solidFill>
          </w14:textFill>
        </w:rPr>
        <w:t>社会保障和就业支出（款）</w:t>
      </w:r>
      <w:r>
        <w:rPr>
          <w:rFonts w:hint="eastAsia" w:ascii="Times New Roman" w:hAnsi="Times New Roman" w:eastAsia="仿宋_GB2312"/>
          <w:b/>
          <w:color w:val="000000" w:themeColor="text1"/>
          <w:sz w:val="32"/>
          <w:szCs w:val="32"/>
          <w:lang w:eastAsia="zh-CN"/>
          <w14:textFill>
            <w14:solidFill>
              <w14:schemeClr w14:val="tx1"/>
            </w14:solidFill>
          </w14:textFill>
        </w:rPr>
        <w:t>其他</w:t>
      </w:r>
      <w:r>
        <w:rPr>
          <w:rFonts w:ascii="Times New Roman" w:hAnsi="Times New Roman" w:eastAsia="仿宋_GB2312"/>
          <w:b/>
          <w:color w:val="000000" w:themeColor="text1"/>
          <w:sz w:val="32"/>
          <w:szCs w:val="32"/>
          <w14:textFill>
            <w14:solidFill>
              <w14:schemeClr w14:val="tx1"/>
            </w14:solidFill>
          </w14:textFill>
        </w:rPr>
        <w:t>社会保障和就业支出（项）</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预</w:t>
      </w:r>
      <w:r>
        <w:rPr>
          <w:rFonts w:ascii="Times New Roman" w:hAnsi="Times New Roman" w:eastAsia="仿宋_GB2312"/>
          <w:color w:val="auto"/>
          <w:sz w:val="32"/>
          <w:szCs w:val="32"/>
        </w:rPr>
        <w:t>算</w:t>
      </w:r>
      <w:r>
        <w:rPr>
          <w:rFonts w:hint="eastAsia" w:ascii="Times New Roman" w:hAnsi="Times New Roman" w:eastAsia="仿宋_GB2312"/>
          <w:color w:val="auto"/>
          <w:sz w:val="32"/>
          <w:szCs w:val="32"/>
          <w:lang w:val="en-US" w:eastAsia="zh-CN"/>
        </w:rPr>
        <w:t>0.12</w:t>
      </w:r>
      <w:r>
        <w:rPr>
          <w:rFonts w:ascii="Times New Roman" w:hAnsi="Times New Roman" w:eastAsia="仿宋_GB2312"/>
          <w:color w:val="auto"/>
          <w:sz w:val="32"/>
          <w:szCs w:val="32"/>
        </w:rPr>
        <w:t>万</w:t>
      </w:r>
      <w:r>
        <w:rPr>
          <w:rFonts w:ascii="Times New Roman" w:hAnsi="Times New Roman" w:eastAsia="仿宋_GB2312"/>
          <w:color w:val="000000" w:themeColor="text1"/>
          <w:sz w:val="32"/>
          <w:szCs w:val="32"/>
          <w14:textFill>
            <w14:solidFill>
              <w14:schemeClr w14:val="tx1"/>
            </w14:solidFill>
          </w14:textFill>
        </w:rPr>
        <w:t>元，比</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0.04</w:t>
      </w:r>
      <w:r>
        <w:rPr>
          <w:rFonts w:ascii="Times New Roman" w:hAnsi="Times New Roman" w:eastAsia="仿宋_GB2312"/>
          <w:color w:val="000000" w:themeColor="text1"/>
          <w:sz w:val="32"/>
          <w:szCs w:val="32"/>
          <w14:textFill>
            <w14:solidFill>
              <w14:schemeClr w14:val="tx1"/>
            </w14:solidFill>
          </w14:textFill>
        </w:rPr>
        <w:t>万元，增长</w:t>
      </w:r>
      <w:r>
        <w:rPr>
          <w:rFonts w:hint="eastAsia" w:ascii="Times New Roman" w:hAnsi="Times New Roman" w:eastAsia="仿宋_GB2312"/>
          <w:color w:val="000000" w:themeColor="text1"/>
          <w:sz w:val="32"/>
          <w:szCs w:val="32"/>
          <w:lang w:val="en-US" w:eastAsia="zh-CN"/>
          <w14:textFill>
            <w14:solidFill>
              <w14:schemeClr w14:val="tx1"/>
            </w14:solidFill>
          </w14:textFill>
        </w:rPr>
        <w:t>50.00</w:t>
      </w:r>
      <w:r>
        <w:rPr>
          <w:rFonts w:ascii="Times New Roman" w:hAnsi="Times New Roman" w:eastAsia="仿宋_GB2312"/>
          <w:color w:val="000000" w:themeColor="text1"/>
          <w:sz w:val="32"/>
          <w:szCs w:val="32"/>
          <w14:textFill>
            <w14:solidFill>
              <w14:schemeClr w14:val="tx1"/>
            </w14:solidFill>
          </w14:textFill>
        </w:rPr>
        <w:t>%，增长原因主要是</w:t>
      </w:r>
      <w:r>
        <w:rPr>
          <w:rFonts w:hint="eastAsia" w:ascii="Times New Roman" w:hAnsi="Times New Roman" w:eastAsia="仿宋_GB2312"/>
          <w:color w:val="000000" w:themeColor="text1"/>
          <w:sz w:val="32"/>
          <w:szCs w:val="32"/>
          <w:lang w:eastAsia="zh-CN"/>
          <w14:textFill>
            <w14:solidFill>
              <w14:schemeClr w14:val="tx1"/>
            </w14:solidFill>
          </w14:textFill>
        </w:rPr>
        <w:t>基数调整</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hint="default" w:ascii="Times New Roman" w:hAnsi="Times New Roman" w:eastAsia="仿宋_GB2312"/>
          <w:color w:val="000000" w:themeColor="text1"/>
          <w:sz w:val="32"/>
          <w:szCs w:val="32"/>
          <w:lang w:val="en-US" w:eastAsia="zh-CN"/>
          <w14:textFill>
            <w14:solidFill>
              <w14:schemeClr w14:val="tx1"/>
            </w14:solidFill>
          </w14:textFill>
        </w:rPr>
      </w:pPr>
      <w:r>
        <w:rPr>
          <w:rFonts w:hint="eastAsia" w:ascii="Times New Roman" w:hAnsi="Times New Roman" w:eastAsia="仿宋_GB2312"/>
          <w:b/>
          <w:color w:val="000000" w:themeColor="text1"/>
          <w:sz w:val="32"/>
          <w:szCs w:val="32"/>
          <w:lang w:val="en-US" w:eastAsia="zh-CN"/>
          <w14:textFill>
            <w14:solidFill>
              <w14:schemeClr w14:val="tx1"/>
            </w14:solidFill>
          </w14:textFill>
        </w:rPr>
        <w:t>9</w:t>
      </w:r>
      <w:r>
        <w:rPr>
          <w:rFonts w:ascii="Times New Roman" w:hAnsi="Times New Roman" w:eastAsia="仿宋_GB2312"/>
          <w:b/>
          <w:color w:val="000000" w:themeColor="text1"/>
          <w:sz w:val="32"/>
          <w:szCs w:val="32"/>
          <w14:textFill>
            <w14:solidFill>
              <w14:schemeClr w14:val="tx1"/>
            </w14:solidFill>
          </w14:textFill>
        </w:rPr>
        <w:t>.</w:t>
      </w:r>
      <w:r>
        <w:rPr>
          <w:rFonts w:hint="eastAsia" w:ascii="Times New Roman" w:hAnsi="Times New Roman" w:eastAsia="仿宋_GB2312"/>
          <w:b/>
          <w:color w:val="000000" w:themeColor="text1"/>
          <w:sz w:val="32"/>
          <w:szCs w:val="32"/>
          <w:lang w:eastAsia="zh-CN"/>
          <w14:textFill>
            <w14:solidFill>
              <w14:schemeClr w14:val="tx1"/>
            </w14:solidFill>
          </w14:textFill>
        </w:rPr>
        <w:t>卫生健康</w:t>
      </w:r>
      <w:r>
        <w:rPr>
          <w:rFonts w:ascii="Times New Roman" w:hAnsi="Times New Roman" w:eastAsia="仿宋_GB2312"/>
          <w:b/>
          <w:color w:val="000000" w:themeColor="text1"/>
          <w:sz w:val="32"/>
          <w:szCs w:val="32"/>
          <w14:textFill>
            <w14:solidFill>
              <w14:schemeClr w14:val="tx1"/>
            </w14:solidFill>
          </w14:textFill>
        </w:rPr>
        <w:t>支出（类）</w:t>
      </w:r>
      <w:r>
        <w:rPr>
          <w:rFonts w:hint="eastAsia" w:ascii="Times New Roman" w:hAnsi="Times New Roman" w:eastAsia="仿宋_GB2312"/>
          <w:b/>
          <w:color w:val="000000" w:themeColor="text1"/>
          <w:sz w:val="32"/>
          <w:szCs w:val="32"/>
          <w:lang w:eastAsia="zh-CN"/>
          <w14:textFill>
            <w14:solidFill>
              <w14:schemeClr w14:val="tx1"/>
            </w14:solidFill>
          </w14:textFill>
        </w:rPr>
        <w:t>行政事业单位医疗</w:t>
      </w:r>
      <w:r>
        <w:rPr>
          <w:rFonts w:ascii="Times New Roman" w:hAnsi="Times New Roman" w:eastAsia="仿宋_GB2312"/>
          <w:b/>
          <w:color w:val="000000" w:themeColor="text1"/>
          <w:sz w:val="32"/>
          <w:szCs w:val="32"/>
          <w14:textFill>
            <w14:solidFill>
              <w14:schemeClr w14:val="tx1"/>
            </w14:solidFill>
          </w14:textFill>
        </w:rPr>
        <w:t>（款）</w:t>
      </w:r>
      <w:r>
        <w:rPr>
          <w:rFonts w:hint="eastAsia" w:ascii="Times New Roman" w:hAnsi="Times New Roman" w:eastAsia="仿宋_GB2312"/>
          <w:b/>
          <w:color w:val="000000" w:themeColor="text1"/>
          <w:sz w:val="32"/>
          <w:szCs w:val="32"/>
          <w:lang w:eastAsia="zh-CN"/>
          <w14:textFill>
            <w14:solidFill>
              <w14:schemeClr w14:val="tx1"/>
            </w14:solidFill>
          </w14:textFill>
        </w:rPr>
        <w:t>事业单位医疗</w:t>
      </w:r>
      <w:r>
        <w:rPr>
          <w:rFonts w:ascii="Times New Roman" w:hAnsi="Times New Roman" w:eastAsia="仿宋_GB2312"/>
          <w:b/>
          <w:color w:val="000000" w:themeColor="text1"/>
          <w:sz w:val="32"/>
          <w:szCs w:val="32"/>
          <w14:textFill>
            <w14:solidFill>
              <w14:schemeClr w14:val="tx1"/>
            </w14:solidFill>
          </w14:textFill>
        </w:rPr>
        <w:t>（项）</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预算</w:t>
      </w:r>
      <w:r>
        <w:rPr>
          <w:rFonts w:hint="eastAsia" w:ascii="Times New Roman" w:hAnsi="Times New Roman" w:eastAsia="仿宋_GB2312"/>
          <w:color w:val="000000" w:themeColor="text1"/>
          <w:sz w:val="32"/>
          <w:szCs w:val="32"/>
          <w:lang w:val="en-US" w:eastAsia="zh-CN"/>
          <w14:textFill>
            <w14:solidFill>
              <w14:schemeClr w14:val="tx1"/>
            </w14:solidFill>
          </w14:textFill>
        </w:rPr>
        <w:t>1.22</w:t>
      </w:r>
      <w:r>
        <w:rPr>
          <w:rFonts w:ascii="Times New Roman" w:hAnsi="Times New Roman" w:eastAsia="仿宋_GB2312"/>
          <w:color w:val="000000" w:themeColor="text1"/>
          <w:sz w:val="32"/>
          <w:szCs w:val="32"/>
          <w14:textFill>
            <w14:solidFill>
              <w14:schemeClr w14:val="tx1"/>
            </w14:solidFill>
          </w14:textFill>
        </w:rPr>
        <w:t>万元，比</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预算增加</w:t>
      </w:r>
      <w:r>
        <w:rPr>
          <w:rFonts w:hint="eastAsia" w:ascii="Times New Roman" w:hAnsi="Times New Roman" w:eastAsia="仿宋_GB2312"/>
          <w:color w:val="000000" w:themeColor="text1"/>
          <w:sz w:val="32"/>
          <w:szCs w:val="32"/>
          <w:lang w:val="en-US" w:eastAsia="zh-CN"/>
          <w14:textFill>
            <w14:solidFill>
              <w14:schemeClr w14:val="tx1"/>
            </w14:solidFill>
          </w14:textFill>
        </w:rPr>
        <w:t>0.09</w:t>
      </w:r>
      <w:r>
        <w:rPr>
          <w:rFonts w:ascii="Times New Roman" w:hAnsi="Times New Roman" w:eastAsia="仿宋_GB2312"/>
          <w:color w:val="000000" w:themeColor="text1"/>
          <w:sz w:val="32"/>
          <w:szCs w:val="32"/>
          <w14:textFill>
            <w14:solidFill>
              <w14:schemeClr w14:val="tx1"/>
            </w14:solidFill>
          </w14:textFill>
        </w:rPr>
        <w:t>万元，增长</w:t>
      </w:r>
      <w:r>
        <w:rPr>
          <w:rFonts w:hint="eastAsia" w:ascii="Times New Roman" w:hAnsi="Times New Roman" w:eastAsia="仿宋_GB2312"/>
          <w:color w:val="000000" w:themeColor="text1"/>
          <w:sz w:val="32"/>
          <w:szCs w:val="32"/>
          <w:lang w:val="en-US" w:eastAsia="zh-CN"/>
          <w14:textFill>
            <w14:solidFill>
              <w14:schemeClr w14:val="tx1"/>
            </w14:solidFill>
          </w14:textFill>
        </w:rPr>
        <w:t>7.96</w:t>
      </w:r>
      <w:r>
        <w:rPr>
          <w:rFonts w:ascii="Times New Roman" w:hAnsi="Times New Roman" w:eastAsia="仿宋_GB2312"/>
          <w:color w:val="000000" w:themeColor="text1"/>
          <w:sz w:val="32"/>
          <w:szCs w:val="32"/>
          <w14:textFill>
            <w14:solidFill>
              <w14:schemeClr w14:val="tx1"/>
            </w14:solidFill>
          </w14:textFill>
        </w:rPr>
        <w:t>%，增长原因主要是</w:t>
      </w:r>
      <w:r>
        <w:rPr>
          <w:rFonts w:hint="eastAsia" w:ascii="Times New Roman" w:hAnsi="Times New Roman" w:eastAsia="仿宋_GB2312"/>
          <w:color w:val="000000" w:themeColor="text1"/>
          <w:sz w:val="32"/>
          <w:szCs w:val="32"/>
          <w:lang w:eastAsia="zh-CN"/>
          <w14:textFill>
            <w14:solidFill>
              <w14:schemeClr w14:val="tx1"/>
            </w14:solidFill>
          </w14:textFill>
        </w:rPr>
        <w:t>基数调整</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b/>
          <w:color w:val="000000" w:themeColor="text1"/>
          <w:sz w:val="32"/>
          <w:szCs w:val="32"/>
          <w:lang w:val="en-US" w:eastAsia="zh-CN"/>
          <w14:textFill>
            <w14:solidFill>
              <w14:schemeClr w14:val="tx1"/>
            </w14:solidFill>
          </w14:textFill>
        </w:rPr>
        <w:t>10</w:t>
      </w:r>
      <w:r>
        <w:rPr>
          <w:rFonts w:ascii="Times New Roman" w:hAnsi="Times New Roman" w:eastAsia="仿宋_GB2312"/>
          <w:b/>
          <w:color w:val="000000" w:themeColor="text1"/>
          <w:sz w:val="32"/>
          <w:szCs w:val="32"/>
          <w14:textFill>
            <w14:solidFill>
              <w14:schemeClr w14:val="tx1"/>
            </w14:solidFill>
          </w14:textFill>
        </w:rPr>
        <w:t>.住房保障支出（类）住房改革支出（款）住房公积金（项）</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预算</w:t>
      </w:r>
      <w:r>
        <w:rPr>
          <w:rFonts w:hint="eastAsia" w:ascii="Times New Roman" w:hAnsi="Times New Roman" w:eastAsia="仿宋_GB2312"/>
          <w:color w:val="000000" w:themeColor="text1"/>
          <w:sz w:val="32"/>
          <w:szCs w:val="32"/>
          <w:lang w:val="en-US" w:eastAsia="zh-CN"/>
          <w14:textFill>
            <w14:solidFill>
              <w14:schemeClr w14:val="tx1"/>
            </w14:solidFill>
          </w14:textFill>
        </w:rPr>
        <w:t>5.75</w:t>
      </w:r>
      <w:r>
        <w:rPr>
          <w:rFonts w:ascii="Times New Roman" w:hAnsi="Times New Roman" w:eastAsia="仿宋_GB2312"/>
          <w:color w:val="000000" w:themeColor="text1"/>
          <w:sz w:val="32"/>
          <w:szCs w:val="32"/>
          <w14:textFill>
            <w14:solidFill>
              <w14:schemeClr w14:val="tx1"/>
            </w14:solidFill>
          </w14:textFill>
        </w:rPr>
        <w:t>万元，比</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预算减少</w:t>
      </w:r>
      <w:r>
        <w:rPr>
          <w:rFonts w:hint="eastAsia" w:ascii="Times New Roman" w:hAnsi="Times New Roman" w:eastAsia="仿宋_GB2312"/>
          <w:color w:val="000000" w:themeColor="text1"/>
          <w:sz w:val="32"/>
          <w:szCs w:val="32"/>
          <w:lang w:val="en-US" w:eastAsia="zh-CN"/>
          <w14:textFill>
            <w14:solidFill>
              <w14:schemeClr w14:val="tx1"/>
            </w14:solidFill>
          </w14:textFill>
        </w:rPr>
        <w:t>0.86</w:t>
      </w:r>
      <w:r>
        <w:rPr>
          <w:rFonts w:ascii="Times New Roman" w:hAnsi="Times New Roman" w:eastAsia="仿宋_GB2312"/>
          <w:color w:val="000000" w:themeColor="text1"/>
          <w:sz w:val="32"/>
          <w:szCs w:val="32"/>
          <w14:textFill>
            <w14:solidFill>
              <w14:schemeClr w14:val="tx1"/>
            </w14:solidFill>
          </w14:textFill>
        </w:rPr>
        <w:t>万元，下降</w:t>
      </w:r>
      <w:r>
        <w:rPr>
          <w:rFonts w:hint="eastAsia" w:ascii="Times New Roman" w:hAnsi="Times New Roman" w:eastAsia="仿宋_GB2312"/>
          <w:color w:val="000000" w:themeColor="text1"/>
          <w:sz w:val="32"/>
          <w:szCs w:val="32"/>
          <w:lang w:val="en-US" w:eastAsia="zh-CN"/>
          <w14:textFill>
            <w14:solidFill>
              <w14:schemeClr w14:val="tx1"/>
            </w14:solidFill>
          </w14:textFill>
        </w:rPr>
        <w:t>13.01</w:t>
      </w:r>
      <w:r>
        <w:rPr>
          <w:rFonts w:ascii="Times New Roman" w:hAnsi="Times New Roman" w:eastAsia="仿宋_GB2312"/>
          <w:color w:val="000000" w:themeColor="text1"/>
          <w:sz w:val="32"/>
          <w:szCs w:val="32"/>
          <w14:textFill>
            <w14:solidFill>
              <w14:schemeClr w14:val="tx1"/>
            </w14:solidFill>
          </w14:textFill>
        </w:rPr>
        <w:t>%，下降原因主要是</w:t>
      </w:r>
      <w:r>
        <w:rPr>
          <w:rFonts w:hint="eastAsia" w:ascii="Times New Roman" w:hAnsi="Times New Roman" w:eastAsia="仿宋_GB2312"/>
          <w:color w:val="000000" w:themeColor="text1"/>
          <w:sz w:val="32"/>
          <w:szCs w:val="32"/>
          <w:lang w:eastAsia="zh-CN"/>
          <w14:textFill>
            <w14:solidFill>
              <w14:schemeClr w14:val="tx1"/>
            </w14:solidFill>
          </w14:textFill>
        </w:rPr>
        <w:t>基数调整</w:t>
      </w:r>
      <w:r>
        <w:rPr>
          <w:rFonts w:ascii="Times New Roman" w:hAnsi="Times New Roman" w:eastAsia="仿宋_GB2312"/>
          <w:color w:val="000000" w:themeColor="text1"/>
          <w:sz w:val="32"/>
          <w:szCs w:val="32"/>
          <w14:textFill>
            <w14:solidFill>
              <w14:schemeClr w14:val="tx1"/>
            </w14:solidFill>
          </w14:textFill>
        </w:rPr>
        <w:t>。</w:t>
      </w:r>
    </w:p>
    <w:p>
      <w:pPr>
        <w:adjustRightInd w:val="0"/>
        <w:snapToGrid w:val="0"/>
        <w:spacing w:line="560" w:lineRule="exact"/>
        <w:ind w:firstLine="643"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b/>
          <w:color w:val="000000" w:themeColor="text1"/>
          <w:sz w:val="32"/>
          <w:szCs w:val="32"/>
          <w:lang w:val="en-US" w:eastAsia="zh-CN"/>
          <w14:textFill>
            <w14:solidFill>
              <w14:schemeClr w14:val="tx1"/>
            </w14:solidFill>
          </w14:textFill>
        </w:rPr>
        <w:t>11</w:t>
      </w:r>
      <w:r>
        <w:rPr>
          <w:rFonts w:ascii="Times New Roman" w:hAnsi="Times New Roman" w:eastAsia="仿宋_GB2312"/>
          <w:b/>
          <w:color w:val="000000" w:themeColor="text1"/>
          <w:sz w:val="32"/>
          <w:szCs w:val="32"/>
          <w14:textFill>
            <w14:solidFill>
              <w14:schemeClr w14:val="tx1"/>
            </w14:solidFill>
          </w14:textFill>
        </w:rPr>
        <w:t>.住房保障支出（类）住房改革支出（款）</w:t>
      </w:r>
      <w:r>
        <w:rPr>
          <w:rFonts w:hint="eastAsia" w:ascii="Times New Roman" w:hAnsi="Times New Roman" w:eastAsia="仿宋_GB2312"/>
          <w:b/>
          <w:color w:val="000000" w:themeColor="text1"/>
          <w:sz w:val="32"/>
          <w:szCs w:val="32"/>
          <w:lang w:eastAsia="zh-CN"/>
          <w14:textFill>
            <w14:solidFill>
              <w14:schemeClr w14:val="tx1"/>
            </w14:solidFill>
          </w14:textFill>
        </w:rPr>
        <w:t>提租补贴</w:t>
      </w:r>
      <w:r>
        <w:rPr>
          <w:rFonts w:ascii="Times New Roman" w:hAnsi="Times New Roman" w:eastAsia="仿宋_GB2312"/>
          <w:b/>
          <w:color w:val="000000" w:themeColor="text1"/>
          <w:sz w:val="32"/>
          <w:szCs w:val="32"/>
          <w14:textFill>
            <w14:solidFill>
              <w14:schemeClr w14:val="tx1"/>
            </w14:solidFill>
          </w14:textFill>
        </w:rPr>
        <w:t>（项）</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预算</w:t>
      </w:r>
      <w:r>
        <w:rPr>
          <w:rFonts w:hint="eastAsia" w:ascii="Times New Roman" w:hAnsi="Times New Roman" w:eastAsia="仿宋_GB2312"/>
          <w:color w:val="000000" w:themeColor="text1"/>
          <w:sz w:val="32"/>
          <w:szCs w:val="32"/>
          <w:lang w:val="en-US" w:eastAsia="zh-CN"/>
          <w14:textFill>
            <w14:solidFill>
              <w14:schemeClr w14:val="tx1"/>
            </w14:solidFill>
          </w14:textFill>
        </w:rPr>
        <w:t>1.39</w:t>
      </w:r>
      <w:r>
        <w:rPr>
          <w:rFonts w:ascii="Times New Roman" w:hAnsi="Times New Roman" w:eastAsia="仿宋_GB2312"/>
          <w:color w:val="000000" w:themeColor="text1"/>
          <w:sz w:val="32"/>
          <w:szCs w:val="32"/>
          <w14:textFill>
            <w14:solidFill>
              <w14:schemeClr w14:val="tx1"/>
            </w14:solidFill>
          </w14:textFill>
        </w:rPr>
        <w:t>万元，比</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预算</w:t>
      </w:r>
      <w:r>
        <w:rPr>
          <w:rFonts w:hint="eastAsia" w:ascii="Times New Roman" w:hAnsi="Times New Roman" w:eastAsia="仿宋_GB2312"/>
          <w:color w:val="000000" w:themeColor="text1"/>
          <w:sz w:val="32"/>
          <w:szCs w:val="32"/>
          <w:lang w:eastAsia="zh-CN"/>
          <w14:textFill>
            <w14:solidFill>
              <w14:schemeClr w14:val="tx1"/>
            </w14:solidFill>
          </w14:textFill>
        </w:rPr>
        <w:t>增加</w:t>
      </w:r>
      <w:r>
        <w:rPr>
          <w:rFonts w:hint="eastAsia" w:ascii="Times New Roman" w:hAnsi="Times New Roman" w:eastAsia="仿宋_GB2312"/>
          <w:color w:val="000000" w:themeColor="text1"/>
          <w:sz w:val="32"/>
          <w:szCs w:val="32"/>
          <w:lang w:val="en-US" w:eastAsia="zh-CN"/>
          <w14:textFill>
            <w14:solidFill>
              <w14:schemeClr w14:val="tx1"/>
            </w14:solidFill>
          </w14:textFill>
        </w:rPr>
        <w:t>0.41</w:t>
      </w:r>
      <w:r>
        <w:rPr>
          <w:rFonts w:ascii="Times New Roman" w:hAnsi="Times New Roman" w:eastAsia="仿宋_GB2312"/>
          <w:color w:val="000000" w:themeColor="text1"/>
          <w:sz w:val="32"/>
          <w:szCs w:val="32"/>
          <w14:textFill>
            <w14:solidFill>
              <w14:schemeClr w14:val="tx1"/>
            </w14:solidFill>
          </w14:textFill>
        </w:rPr>
        <w:t>万元，下降</w:t>
      </w:r>
      <w:r>
        <w:rPr>
          <w:rFonts w:hint="eastAsia" w:ascii="Times New Roman" w:hAnsi="Times New Roman" w:eastAsia="仿宋_GB2312"/>
          <w:color w:val="000000" w:themeColor="text1"/>
          <w:sz w:val="32"/>
          <w:szCs w:val="32"/>
          <w:lang w:val="en-US" w:eastAsia="zh-CN"/>
          <w14:textFill>
            <w14:solidFill>
              <w14:schemeClr w14:val="tx1"/>
            </w14:solidFill>
          </w14:textFill>
        </w:rPr>
        <w:t>41.84</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lang w:eastAsia="zh-CN"/>
          <w14:textFill>
            <w14:solidFill>
              <w14:schemeClr w14:val="tx1"/>
            </w14:solidFill>
          </w14:textFill>
        </w:rPr>
        <w:t>增长</w:t>
      </w:r>
      <w:r>
        <w:rPr>
          <w:rFonts w:ascii="Times New Roman" w:hAnsi="Times New Roman" w:eastAsia="仿宋_GB2312"/>
          <w:color w:val="000000" w:themeColor="text1"/>
          <w:sz w:val="32"/>
          <w:szCs w:val="32"/>
          <w14:textFill>
            <w14:solidFill>
              <w14:schemeClr w14:val="tx1"/>
            </w14:solidFill>
          </w14:textFill>
        </w:rPr>
        <w:t>原因主要是</w:t>
      </w:r>
      <w:r>
        <w:rPr>
          <w:rFonts w:hint="eastAsia" w:ascii="Times New Roman" w:hAnsi="Times New Roman" w:eastAsia="仿宋_GB2312"/>
          <w:color w:val="000000" w:themeColor="text1"/>
          <w:sz w:val="32"/>
          <w:szCs w:val="32"/>
          <w:lang w:eastAsia="zh-CN"/>
          <w14:textFill>
            <w14:solidFill>
              <w14:schemeClr w14:val="tx1"/>
            </w14:solidFill>
          </w14:textFill>
        </w:rPr>
        <w:t>基数调整</w:t>
      </w:r>
      <w:r>
        <w:rPr>
          <w:rFonts w:ascii="Times New Roman" w:hAnsi="Times New Roman" w:eastAsia="仿宋_GB2312"/>
          <w:color w:val="000000" w:themeColor="text1"/>
          <w:sz w:val="32"/>
          <w:szCs w:val="32"/>
          <w14:textFill>
            <w14:solidFill>
              <w14:schemeClr w14:val="tx1"/>
            </w14:solidFill>
          </w14:textFill>
        </w:rPr>
        <w:t>。</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六</w:t>
      </w:r>
      <w:r>
        <w:rPr>
          <w:rFonts w:ascii="Times New Roman" w:hAnsi="Times New Roman" w:eastAsia="黑体"/>
          <w:color w:val="000000" w:themeColor="text1"/>
          <w:sz w:val="32"/>
          <w:szCs w:val="32"/>
          <w14:textFill>
            <w14:solidFill>
              <w14:schemeClr w14:val="tx1"/>
            </w14:solidFill>
          </w14:textFill>
        </w:rPr>
        <w:t>、关于</w:t>
      </w:r>
      <w:r>
        <w:rPr>
          <w:rFonts w:hint="eastAsia" w:ascii="Times New Roman" w:hAnsi="Times New Roman" w:eastAsia="黑体"/>
          <w:color w:val="000000" w:themeColor="text1"/>
          <w:sz w:val="32"/>
          <w:szCs w:val="32"/>
          <w:lang w:eastAsia="zh-CN"/>
          <w14:textFill>
            <w14:solidFill>
              <w14:schemeClr w14:val="tx1"/>
            </w14:solidFill>
          </w14:textFill>
        </w:rPr>
        <w:t>2024年</w:t>
      </w:r>
      <w:r>
        <w:rPr>
          <w:rFonts w:ascii="Times New Roman" w:hAnsi="Times New Roman" w:eastAsia="黑体"/>
          <w:color w:val="000000" w:themeColor="text1"/>
          <w:sz w:val="32"/>
          <w:szCs w:val="32"/>
          <w14:textFill>
            <w14:solidFill>
              <w14:schemeClr w14:val="tx1"/>
            </w14:solidFill>
          </w14:textFill>
        </w:rPr>
        <w:t>一般公共预算基本支出情况说明</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ascii="Times New Roman" w:hAnsi="Times New Roman" w:eastAsia="仿宋_GB2312"/>
          <w:color w:val="000000" w:themeColor="text1"/>
          <w:sz w:val="32"/>
          <w:szCs w:val="32"/>
          <w14:textFill>
            <w14:solidFill>
              <w14:schemeClr w14:val="tx1"/>
            </w14:solidFill>
          </w14:textFill>
        </w:rPr>
        <w:t>一般公共预算基本支出</w:t>
      </w:r>
      <w:r>
        <w:rPr>
          <w:rFonts w:hint="eastAsia" w:ascii="Times New Roman" w:hAnsi="Times New Roman" w:eastAsia="仿宋_GB2312"/>
          <w:color w:val="000000" w:themeColor="text1"/>
          <w:sz w:val="32"/>
          <w:szCs w:val="32"/>
          <w:lang w:val="en-US" w:eastAsia="zh-CN"/>
          <w14:textFill>
            <w14:solidFill>
              <w14:schemeClr w14:val="tx1"/>
            </w14:solidFill>
          </w14:textFill>
        </w:rPr>
        <w:t>77.24</w:t>
      </w:r>
      <w:r>
        <w:rPr>
          <w:rFonts w:ascii="Times New Roman" w:hAnsi="Times New Roman" w:eastAsia="仿宋_GB2312"/>
          <w:color w:val="000000" w:themeColor="text1"/>
          <w:sz w:val="32"/>
          <w:szCs w:val="32"/>
          <w14:textFill>
            <w14:solidFill>
              <w14:schemeClr w14:val="tx1"/>
            </w14:solidFill>
          </w14:textFill>
        </w:rPr>
        <w:t>万元，其中：</w:t>
      </w:r>
    </w:p>
    <w:p>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工资福利支出</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70.18</w:t>
      </w:r>
      <w:r>
        <w:rPr>
          <w:rFonts w:ascii="Times New Roman" w:hAnsi="Times New Roman" w:eastAsia="仿宋_GB2312" w:cs="Times New Roman"/>
          <w:color w:val="000000" w:themeColor="text1"/>
          <w:sz w:val="32"/>
          <w:szCs w:val="32"/>
          <w14:textFill>
            <w14:solidFill>
              <w14:schemeClr w14:val="tx1"/>
            </w14:solidFill>
          </w14:textFill>
        </w:rPr>
        <w:t>万元，主要包括：基本工资、津贴补贴、</w:t>
      </w:r>
      <w:r>
        <w:rPr>
          <w:rFonts w:hint="eastAsia" w:ascii="Times New Roman" w:hAnsi="Times New Roman" w:eastAsia="仿宋_GB2312" w:cs="Times New Roman"/>
          <w:color w:val="auto"/>
          <w:sz w:val="32"/>
          <w:szCs w:val="32"/>
          <w:lang w:val="en-US" w:eastAsia="zh-CN"/>
        </w:rPr>
        <w:t>奖金、伙食补助费</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绩效工资、机关事业单位基本养老保险缴费、职业年金缴费、职工基本医疗保险缴费</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、其他社会保障缴费</w:t>
      </w:r>
      <w:r>
        <w:rPr>
          <w:rFonts w:ascii="Times New Roman" w:hAnsi="Times New Roman" w:eastAsia="仿宋_GB2312" w:cs="Times New Roman"/>
          <w:color w:val="000000" w:themeColor="text1"/>
          <w:sz w:val="32"/>
          <w:szCs w:val="32"/>
          <w14:textFill>
            <w14:solidFill>
              <w14:schemeClr w14:val="tx1"/>
            </w14:solidFill>
          </w14:textFill>
        </w:rPr>
        <w:t>、住房公积金等。</w:t>
      </w:r>
    </w:p>
    <w:p>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商品和服务支出</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7.06</w:t>
      </w:r>
      <w:r>
        <w:rPr>
          <w:rFonts w:ascii="Times New Roman" w:hAnsi="Times New Roman" w:eastAsia="仿宋_GB2312" w:cs="Times New Roman"/>
          <w:color w:val="000000" w:themeColor="text1"/>
          <w:sz w:val="32"/>
          <w:szCs w:val="32"/>
          <w14:textFill>
            <w14:solidFill>
              <w14:schemeClr w14:val="tx1"/>
            </w14:solidFill>
          </w14:textFill>
        </w:rPr>
        <w:t>万元，主要包括：办公费、培训费、</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公务接待费</w:t>
      </w:r>
      <w:r>
        <w:rPr>
          <w:rFonts w:ascii="Times New Roman" w:hAnsi="Times New Roman" w:eastAsia="仿宋_GB2312" w:cs="Times New Roman"/>
          <w:color w:val="000000" w:themeColor="text1"/>
          <w:sz w:val="32"/>
          <w:szCs w:val="32"/>
          <w14:textFill>
            <w14:solidFill>
              <w14:schemeClr w14:val="tx1"/>
            </w14:solidFill>
          </w14:textFill>
        </w:rPr>
        <w:t>、工会经费、福利费、其他交通费等。</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七</w:t>
      </w:r>
      <w:r>
        <w:rPr>
          <w:rFonts w:ascii="Times New Roman" w:hAnsi="Times New Roman" w:eastAsia="黑体"/>
          <w:color w:val="000000" w:themeColor="text1"/>
          <w:sz w:val="32"/>
          <w:szCs w:val="32"/>
          <w14:textFill>
            <w14:solidFill>
              <w14:schemeClr w14:val="tx1"/>
            </w14:solidFill>
          </w14:textFill>
        </w:rPr>
        <w:t>、关于</w:t>
      </w:r>
      <w:r>
        <w:rPr>
          <w:rFonts w:hint="eastAsia" w:ascii="Times New Roman" w:hAnsi="Times New Roman" w:eastAsia="黑体"/>
          <w:color w:val="000000" w:themeColor="text1"/>
          <w:sz w:val="32"/>
          <w:szCs w:val="32"/>
          <w:lang w:eastAsia="zh-CN"/>
          <w14:textFill>
            <w14:solidFill>
              <w14:schemeClr w14:val="tx1"/>
            </w14:solidFill>
          </w14:textFill>
        </w:rPr>
        <w:t>2024年</w:t>
      </w:r>
      <w:r>
        <w:rPr>
          <w:rFonts w:ascii="Times New Roman" w:hAnsi="Times New Roman" w:eastAsia="黑体"/>
          <w:color w:val="000000" w:themeColor="text1"/>
          <w:sz w:val="32"/>
          <w:szCs w:val="32"/>
          <w14:textFill>
            <w14:solidFill>
              <w14:schemeClr w14:val="tx1"/>
            </w14:solidFill>
          </w14:textFill>
        </w:rPr>
        <w:t>政府性基金预算拨款情况说明</w:t>
      </w:r>
    </w:p>
    <w:p>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w:rPr>
        <w:t>肥东县红十字会2</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024年</w:t>
      </w:r>
      <w:r>
        <w:rPr>
          <w:rFonts w:ascii="Times New Roman" w:hAnsi="Times New Roman" w:eastAsia="仿宋_GB2312" w:cs="Times New Roman"/>
          <w:color w:val="000000" w:themeColor="text1"/>
          <w:sz w:val="32"/>
          <w:szCs w:val="32"/>
          <w14:textFill>
            <w14:solidFill>
              <w14:schemeClr w14:val="tx1"/>
            </w14:solidFill>
          </w14:textFill>
        </w:rPr>
        <w:t>没有政府性基金预算拨款收入，也没有使用政府性基金预算拨款安排的支出。</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八</w:t>
      </w:r>
      <w:r>
        <w:rPr>
          <w:rFonts w:ascii="Times New Roman" w:hAnsi="Times New Roman" w:eastAsia="黑体"/>
          <w:color w:val="000000" w:themeColor="text1"/>
          <w:sz w:val="32"/>
          <w:szCs w:val="32"/>
          <w14:textFill>
            <w14:solidFill>
              <w14:schemeClr w14:val="tx1"/>
            </w14:solidFill>
          </w14:textFill>
        </w:rPr>
        <w:t>、关于</w:t>
      </w:r>
      <w:r>
        <w:rPr>
          <w:rFonts w:hint="eastAsia" w:ascii="Times New Roman" w:hAnsi="Times New Roman" w:eastAsia="黑体"/>
          <w:color w:val="000000" w:themeColor="text1"/>
          <w:sz w:val="32"/>
          <w:szCs w:val="32"/>
          <w:lang w:eastAsia="zh-CN"/>
          <w14:textFill>
            <w14:solidFill>
              <w14:schemeClr w14:val="tx1"/>
            </w14:solidFill>
          </w14:textFill>
        </w:rPr>
        <w:t>2024年</w:t>
      </w:r>
      <w:r>
        <w:rPr>
          <w:rFonts w:ascii="Times New Roman" w:hAnsi="Times New Roman" w:eastAsia="黑体"/>
          <w:color w:val="000000" w:themeColor="text1"/>
          <w:sz w:val="32"/>
          <w:szCs w:val="32"/>
          <w14:textFill>
            <w14:solidFill>
              <w14:schemeClr w14:val="tx1"/>
            </w14:solidFill>
          </w14:textFill>
        </w:rPr>
        <w:t>国有资本经营预算拨款情况说明</w:t>
      </w:r>
    </w:p>
    <w:p>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w:rPr>
        <w:t>肥东县红十字会</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2024年</w:t>
      </w:r>
      <w:r>
        <w:rPr>
          <w:rFonts w:ascii="Times New Roman" w:hAnsi="Times New Roman" w:eastAsia="仿宋_GB2312" w:cs="Times New Roman"/>
          <w:color w:val="000000" w:themeColor="text1"/>
          <w:sz w:val="32"/>
          <w:szCs w:val="32"/>
          <w14:textFill>
            <w14:solidFill>
              <w14:schemeClr w14:val="tx1"/>
            </w14:solidFill>
          </w14:textFill>
        </w:rPr>
        <w:t>没有国有资本经营预算拨款收入，也没有使用国有资本经营预算拨款安排的支出。</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九</w:t>
      </w:r>
      <w:r>
        <w:rPr>
          <w:rFonts w:ascii="Times New Roman" w:hAnsi="Times New Roman" w:eastAsia="黑体"/>
          <w:color w:val="000000" w:themeColor="text1"/>
          <w:sz w:val="32"/>
          <w:szCs w:val="32"/>
          <w14:textFill>
            <w14:solidFill>
              <w14:schemeClr w14:val="tx1"/>
            </w14:solidFill>
          </w14:textFill>
        </w:rPr>
        <w:t>、</w:t>
      </w:r>
      <w:r>
        <w:rPr>
          <w:rFonts w:hint="eastAsia" w:ascii="Times New Roman" w:hAnsi="Times New Roman" w:eastAsia="黑体"/>
          <w:color w:val="000000" w:themeColor="text1"/>
          <w:sz w:val="32"/>
          <w:szCs w:val="32"/>
          <w14:textFill>
            <w14:solidFill>
              <w14:schemeClr w14:val="tx1"/>
            </w14:solidFill>
          </w14:textFill>
        </w:rPr>
        <w:t>关于</w:t>
      </w:r>
      <w:r>
        <w:rPr>
          <w:rFonts w:hint="eastAsia" w:ascii="Times New Roman" w:hAnsi="Times New Roman" w:eastAsia="黑体"/>
          <w:color w:val="000000" w:themeColor="text1"/>
          <w:sz w:val="32"/>
          <w:szCs w:val="32"/>
          <w:lang w:eastAsia="zh-CN"/>
          <w14:textFill>
            <w14:solidFill>
              <w14:schemeClr w14:val="tx1"/>
            </w14:solidFill>
          </w14:textFill>
        </w:rPr>
        <w:t>2024年</w:t>
      </w:r>
      <w:r>
        <w:rPr>
          <w:rFonts w:hint="eastAsia" w:ascii="Times New Roman" w:hAnsi="Times New Roman" w:eastAsia="黑体"/>
          <w:color w:val="000000" w:themeColor="text1"/>
          <w:sz w:val="32"/>
          <w:szCs w:val="32"/>
          <w14:textFill>
            <w14:solidFill>
              <w14:schemeClr w14:val="tx1"/>
            </w14:solidFill>
          </w14:textFill>
        </w:rPr>
        <w:t>项目支出预算情况说明</w:t>
      </w:r>
    </w:p>
    <w:p>
      <w:pPr>
        <w:adjustRightInd w:val="0"/>
        <w:snapToGrid w:val="0"/>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肥东县红十字会20</w:t>
      </w:r>
      <w:r>
        <w:rPr>
          <w:rFonts w:hint="eastAsia" w:ascii="Times New Roman" w:hAnsi="Times New Roman" w:eastAsia="仿宋_GB2312"/>
          <w:color w:val="000000" w:themeColor="text1"/>
          <w:sz w:val="32"/>
          <w:szCs w:val="32"/>
          <w:lang w:eastAsia="zh-CN"/>
          <w14:textFill>
            <w14:solidFill>
              <w14:schemeClr w14:val="tx1"/>
            </w14:solidFill>
          </w14:textFill>
        </w:rPr>
        <w:t>24年</w:t>
      </w:r>
      <w:r>
        <w:rPr>
          <w:rFonts w:hint="eastAsia" w:ascii="Times New Roman" w:hAnsi="Times New Roman" w:eastAsia="仿宋_GB2312"/>
          <w:color w:val="000000" w:themeColor="text1"/>
          <w:sz w:val="32"/>
          <w:szCs w:val="32"/>
          <w14:textFill>
            <w14:solidFill>
              <w14:schemeClr w14:val="tx1"/>
            </w14:solidFill>
          </w14:textFill>
        </w:rPr>
        <w:t>项目支出</w:t>
      </w:r>
      <w:r>
        <w:rPr>
          <w:rFonts w:ascii="Times New Roman" w:hAnsi="Times New Roman" w:eastAsia="仿宋_GB2312"/>
          <w:color w:val="000000" w:themeColor="text1"/>
          <w:sz w:val="32"/>
          <w:szCs w:val="32"/>
          <w14:textFill>
            <w14:solidFill>
              <w14:schemeClr w14:val="tx1"/>
            </w14:solidFill>
          </w14:textFill>
        </w:rPr>
        <w:t>预算</w:t>
      </w:r>
      <w:r>
        <w:rPr>
          <w:rFonts w:hint="eastAsia" w:ascii="Times New Roman" w:hAnsi="Times New Roman" w:eastAsia="仿宋_GB2312"/>
          <w:color w:val="000000" w:themeColor="text1"/>
          <w:sz w:val="32"/>
          <w:szCs w:val="32"/>
          <w14:textFill>
            <w14:solidFill>
              <w14:schemeClr w14:val="tx1"/>
            </w14:solidFill>
          </w14:textFill>
        </w:rPr>
        <w:t>安排</w:t>
      </w:r>
      <w:r>
        <w:rPr>
          <w:rFonts w:hint="eastAsia" w:ascii="Times New Roman" w:hAnsi="Times New Roman" w:eastAsia="仿宋_GB2312"/>
          <w:color w:val="000000" w:themeColor="text1"/>
          <w:sz w:val="32"/>
          <w:szCs w:val="32"/>
          <w:lang w:val="en-US" w:eastAsia="zh-CN"/>
          <w14:textFill>
            <w14:solidFill>
              <w14:schemeClr w14:val="tx1"/>
            </w14:solidFill>
          </w14:textFill>
        </w:rPr>
        <w:t>38.50</w:t>
      </w:r>
      <w:r>
        <w:rPr>
          <w:rFonts w:ascii="Times New Roman" w:hAnsi="Times New Roman" w:eastAsia="仿宋_GB2312"/>
          <w:color w:val="000000" w:themeColor="text1"/>
          <w:sz w:val="32"/>
          <w:szCs w:val="32"/>
          <w14:textFill>
            <w14:solidFill>
              <w14:schemeClr w14:val="tx1"/>
            </w14:solidFill>
          </w14:textFill>
        </w:rPr>
        <w:t>万元，比</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预算减少</w:t>
      </w:r>
      <w:r>
        <w:rPr>
          <w:rFonts w:hint="eastAsia" w:ascii="Times New Roman" w:hAnsi="Times New Roman" w:eastAsia="仿宋_GB2312"/>
          <w:color w:val="000000" w:themeColor="text1"/>
          <w:sz w:val="32"/>
          <w:szCs w:val="32"/>
          <w:lang w:val="en-US" w:eastAsia="zh-CN"/>
          <w14:textFill>
            <w14:solidFill>
              <w14:schemeClr w14:val="tx1"/>
            </w14:solidFill>
          </w14:textFill>
        </w:rPr>
        <w:t>1.50</w:t>
      </w:r>
      <w:r>
        <w:rPr>
          <w:rFonts w:ascii="Times New Roman" w:hAnsi="Times New Roman" w:eastAsia="仿宋_GB2312"/>
          <w:color w:val="000000" w:themeColor="text1"/>
          <w:sz w:val="32"/>
          <w:szCs w:val="32"/>
          <w14:textFill>
            <w14:solidFill>
              <w14:schemeClr w14:val="tx1"/>
            </w14:solidFill>
          </w14:textFill>
        </w:rPr>
        <w:t>万元，下降</w:t>
      </w:r>
      <w:r>
        <w:rPr>
          <w:rFonts w:hint="eastAsia" w:ascii="Times New Roman" w:hAnsi="Times New Roman" w:eastAsia="仿宋_GB2312"/>
          <w:color w:val="000000" w:themeColor="text1"/>
          <w:sz w:val="32"/>
          <w:szCs w:val="32"/>
          <w:lang w:val="en-US" w:eastAsia="zh-CN"/>
          <w14:textFill>
            <w14:solidFill>
              <w14:schemeClr w14:val="tx1"/>
            </w14:solidFill>
          </w14:textFill>
        </w:rPr>
        <w:t>3.75</w:t>
      </w:r>
      <w:r>
        <w:rPr>
          <w:rFonts w:ascii="Times New Roman" w:hAnsi="Times New Roman" w:eastAsia="仿宋_GB2312"/>
          <w:color w:val="000000" w:themeColor="text1"/>
          <w:sz w:val="32"/>
          <w:szCs w:val="32"/>
          <w14:textFill>
            <w14:solidFill>
              <w14:schemeClr w14:val="tx1"/>
            </w14:solidFill>
          </w14:textFill>
        </w:rPr>
        <w:t>%，下降原因主要是</w:t>
      </w:r>
      <w:r>
        <w:rPr>
          <w:rFonts w:hint="eastAsia" w:ascii="Times New Roman" w:hAnsi="Times New Roman" w:eastAsia="仿宋_GB2312"/>
          <w:color w:val="000000" w:themeColor="text1"/>
          <w:sz w:val="32"/>
          <w:szCs w:val="32"/>
          <w:lang w:eastAsia="zh-CN"/>
          <w14:textFill>
            <w14:solidFill>
              <w14:schemeClr w14:val="tx1"/>
            </w14:solidFill>
          </w14:textFill>
        </w:rPr>
        <w:t>压减项目经费</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14:textFill>
            <w14:solidFill>
              <w14:schemeClr w14:val="tx1"/>
            </w14:solidFill>
          </w14:textFill>
        </w:rPr>
        <w:t>主要包括本年财政拨款安排</w:t>
      </w:r>
      <w:r>
        <w:rPr>
          <w:rFonts w:hint="eastAsia" w:ascii="Times New Roman" w:hAnsi="Times New Roman" w:eastAsia="仿宋_GB2312"/>
          <w:color w:val="000000" w:themeColor="text1"/>
          <w:sz w:val="32"/>
          <w:szCs w:val="32"/>
          <w:lang w:val="en-US" w:eastAsia="zh-CN"/>
          <w14:textFill>
            <w14:solidFill>
              <w14:schemeClr w14:val="tx1"/>
            </w14:solidFill>
          </w14:textFill>
        </w:rPr>
        <w:t>38.50</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14:textFill>
            <w14:solidFill>
              <w14:schemeClr w14:val="tx1"/>
            </w14:solidFill>
          </w14:textFill>
        </w:rPr>
        <w:t>（其中</w:t>
      </w:r>
      <w:r>
        <w:rPr>
          <w:rFonts w:ascii="Times New Roman" w:hAnsi="Times New Roman" w:eastAsia="仿宋_GB2312"/>
          <w:color w:val="000000" w:themeColor="text1"/>
          <w:sz w:val="32"/>
          <w:szCs w:val="32"/>
          <w14:textFill>
            <w14:solidFill>
              <w14:schemeClr w14:val="tx1"/>
            </w14:solidFill>
          </w14:textFill>
        </w:rPr>
        <w:t>一般公共预算</w:t>
      </w:r>
      <w:r>
        <w:rPr>
          <w:rFonts w:hint="eastAsia" w:ascii="Times New Roman" w:hAnsi="Times New Roman" w:eastAsia="仿宋_GB2312"/>
          <w:color w:val="000000" w:themeColor="text1"/>
          <w:sz w:val="32"/>
          <w:szCs w:val="32"/>
          <w14:textFill>
            <w14:solidFill>
              <w14:schemeClr w14:val="tx1"/>
            </w14:solidFill>
          </w14:textFill>
        </w:rPr>
        <w:t>安排</w:t>
      </w:r>
      <w:r>
        <w:rPr>
          <w:rFonts w:hint="eastAsia" w:ascii="Times New Roman" w:hAnsi="Times New Roman" w:eastAsia="仿宋_GB2312"/>
          <w:color w:val="000000" w:themeColor="text1"/>
          <w:sz w:val="32"/>
          <w:szCs w:val="32"/>
          <w:lang w:val="en-US" w:eastAsia="zh-CN"/>
          <w14:textFill>
            <w14:solidFill>
              <w14:schemeClr w14:val="tx1"/>
            </w14:solidFill>
          </w14:textFill>
        </w:rPr>
        <w:t>38.50</w:t>
      </w:r>
      <w:r>
        <w:rPr>
          <w:rFonts w:ascii="Times New Roman" w:hAnsi="Times New Roman" w:eastAsia="仿宋_GB2312"/>
          <w:color w:val="000000" w:themeColor="text1"/>
          <w:sz w:val="32"/>
          <w:szCs w:val="32"/>
          <w14:textFill>
            <w14:solidFill>
              <w14:schemeClr w14:val="tx1"/>
            </w14:solidFill>
          </w14:textFill>
        </w:rPr>
        <w:t>万元、政府性基金预算</w:t>
      </w:r>
      <w:r>
        <w:rPr>
          <w:rFonts w:hint="eastAsia" w:ascii="Times New Roman" w:hAnsi="Times New Roman" w:eastAsia="仿宋_GB2312"/>
          <w:color w:val="000000" w:themeColor="text1"/>
          <w:sz w:val="32"/>
          <w:szCs w:val="32"/>
          <w14:textFill>
            <w14:solidFill>
              <w14:schemeClr w14:val="tx1"/>
            </w14:solidFill>
          </w14:textFill>
        </w:rPr>
        <w:t>安排</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14:textFill>
            <w14:solidFill>
              <w14:schemeClr w14:val="tx1"/>
            </w14:solidFill>
          </w14:textFill>
        </w:rPr>
        <w:t>国有资本经营预算安排</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14:textFill>
            <w14:solidFill>
              <w14:schemeClr w14:val="tx1"/>
            </w14:solidFill>
          </w14:textFill>
        </w:rPr>
        <w:t>），财政拨款结转结余安排</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14:textFill>
            <w14:solidFill>
              <w14:schemeClr w14:val="tx1"/>
            </w14:solidFill>
          </w14:textFill>
        </w:rPr>
        <w:t>（其中</w:t>
      </w:r>
      <w:r>
        <w:rPr>
          <w:rFonts w:ascii="Times New Roman" w:hAnsi="Times New Roman" w:eastAsia="仿宋_GB2312"/>
          <w:color w:val="000000" w:themeColor="text1"/>
          <w:sz w:val="32"/>
          <w:szCs w:val="32"/>
          <w14:textFill>
            <w14:solidFill>
              <w14:schemeClr w14:val="tx1"/>
            </w14:solidFill>
          </w14:textFill>
        </w:rPr>
        <w:t>一般公共预算</w:t>
      </w:r>
      <w:r>
        <w:rPr>
          <w:rFonts w:hint="eastAsia" w:ascii="Times New Roman" w:hAnsi="Times New Roman" w:eastAsia="仿宋_GB2312"/>
          <w:color w:val="000000" w:themeColor="text1"/>
          <w:sz w:val="32"/>
          <w:szCs w:val="32"/>
          <w14:textFill>
            <w14:solidFill>
              <w14:schemeClr w14:val="tx1"/>
            </w14:solidFill>
          </w14:textFill>
        </w:rPr>
        <w:t>安排</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万元、政府性基金预算</w:t>
      </w:r>
      <w:r>
        <w:rPr>
          <w:rFonts w:hint="eastAsia" w:ascii="Times New Roman" w:hAnsi="Times New Roman" w:eastAsia="仿宋_GB2312"/>
          <w:color w:val="000000" w:themeColor="text1"/>
          <w:sz w:val="32"/>
          <w:szCs w:val="32"/>
          <w14:textFill>
            <w14:solidFill>
              <w14:schemeClr w14:val="tx1"/>
            </w14:solidFill>
          </w14:textFill>
        </w:rPr>
        <w:t>安排</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14:textFill>
            <w14:solidFill>
              <w14:schemeClr w14:val="tx1"/>
            </w14:solidFill>
          </w14:textFill>
        </w:rPr>
        <w:t>国有资本经营预算安排</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14:textFill>
            <w14:solidFill>
              <w14:schemeClr w14:val="tx1"/>
            </w14:solidFill>
          </w14:textFill>
        </w:rPr>
        <w:t>），财政专户管理安排</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14:textFill>
            <w14:solidFill>
              <w14:schemeClr w14:val="tx1"/>
            </w14:solidFill>
          </w14:textFill>
        </w:rPr>
        <w:t>、其他收入安排</w:t>
      </w:r>
      <w:r>
        <w:rPr>
          <w:rFonts w:hint="eastAsia" w:ascii="Times New Roman" w:hAnsi="Times New Roman" w:eastAsia="仿宋_GB2312"/>
          <w:color w:val="000000" w:themeColor="text1"/>
          <w:sz w:val="32"/>
          <w:szCs w:val="32"/>
          <w:lang w:val="en-US" w:eastAsia="zh-CN"/>
          <w14:textFill>
            <w14:solidFill>
              <w14:schemeClr w14:val="tx1"/>
            </w14:solidFill>
          </w14:textFill>
        </w:rPr>
        <w:t>0.00</w:t>
      </w:r>
      <w:r>
        <w:rPr>
          <w:rFonts w:ascii="Times New Roman" w:hAnsi="Times New Roman" w:eastAsia="仿宋_GB2312"/>
          <w:color w:val="000000" w:themeColor="text1"/>
          <w:sz w:val="32"/>
          <w:szCs w:val="32"/>
          <w14:textFill>
            <w14:solidFill>
              <w14:schemeClr w14:val="tx1"/>
            </w14:solidFill>
          </w14:textFill>
        </w:rPr>
        <w:t>万元。</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黑体"/>
          <w:color w:val="000000" w:themeColor="text1"/>
          <w:sz w:val="32"/>
          <w:szCs w:val="32"/>
          <w14:textFill>
            <w14:solidFill>
              <w14:schemeClr w14:val="tx1"/>
            </w14:solidFill>
          </w14:textFill>
        </w:rPr>
        <w:t>十</w:t>
      </w:r>
      <w:r>
        <w:rPr>
          <w:rFonts w:ascii="Times New Roman" w:hAnsi="Times New Roman" w:eastAsia="黑体"/>
          <w:color w:val="000000" w:themeColor="text1"/>
          <w:sz w:val="32"/>
          <w:szCs w:val="32"/>
          <w14:textFill>
            <w14:solidFill>
              <w14:schemeClr w14:val="tx1"/>
            </w14:solidFill>
          </w14:textFill>
        </w:rPr>
        <w:t>、关于</w:t>
      </w:r>
      <w:r>
        <w:rPr>
          <w:rFonts w:hint="eastAsia" w:ascii="Times New Roman" w:hAnsi="Times New Roman" w:eastAsia="黑体"/>
          <w:color w:val="000000" w:themeColor="text1"/>
          <w:sz w:val="32"/>
          <w:szCs w:val="32"/>
          <w:lang w:eastAsia="zh-CN"/>
          <w14:textFill>
            <w14:solidFill>
              <w14:schemeClr w14:val="tx1"/>
            </w14:solidFill>
          </w14:textFill>
        </w:rPr>
        <w:t>2024年</w:t>
      </w:r>
      <w:r>
        <w:rPr>
          <w:rFonts w:hint="eastAsia" w:ascii="Times New Roman" w:hAnsi="Times New Roman" w:eastAsia="黑体"/>
          <w:color w:val="000000" w:themeColor="text1"/>
          <w:sz w:val="32"/>
          <w:szCs w:val="32"/>
          <w14:textFill>
            <w14:solidFill>
              <w14:schemeClr w14:val="tx1"/>
            </w14:solidFill>
          </w14:textFill>
        </w:rPr>
        <w:t>政府采购</w:t>
      </w:r>
      <w:r>
        <w:rPr>
          <w:rFonts w:ascii="Times New Roman" w:hAnsi="Times New Roman" w:eastAsia="黑体"/>
          <w:color w:val="000000" w:themeColor="text1"/>
          <w:sz w:val="32"/>
          <w:szCs w:val="32"/>
          <w14:textFill>
            <w14:solidFill>
              <w14:schemeClr w14:val="tx1"/>
            </w14:solidFill>
          </w14:textFill>
        </w:rPr>
        <w:t>预算情况说明</w:t>
      </w:r>
    </w:p>
    <w:p>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w:rPr>
        <w:t>肥东县红十字会2</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024年</w:t>
      </w:r>
      <w:r>
        <w:rPr>
          <w:rFonts w:ascii="Times New Roman" w:hAnsi="Times New Roman" w:eastAsia="仿宋_GB2312" w:cs="Times New Roman"/>
          <w:color w:val="000000" w:themeColor="text1"/>
          <w:sz w:val="32"/>
          <w:szCs w:val="32"/>
          <w14:textFill>
            <w14:solidFill>
              <w14:schemeClr w14:val="tx1"/>
            </w14:solidFill>
          </w14:textFill>
        </w:rPr>
        <w:t>没有</w:t>
      </w:r>
      <w:r>
        <w:rPr>
          <w:rFonts w:hint="eastAsia" w:ascii="Times New Roman" w:hAnsi="Times New Roman" w:eastAsia="仿宋_GB2312" w:cs="Times New Roman"/>
          <w:color w:val="000000" w:themeColor="text1"/>
          <w:sz w:val="32"/>
          <w:szCs w:val="32"/>
          <w14:textFill>
            <w14:solidFill>
              <w14:schemeClr w14:val="tx1"/>
            </w14:solidFill>
          </w14:textFill>
        </w:rPr>
        <w:t>安排政府采购预算</w:t>
      </w:r>
      <w:r>
        <w:rPr>
          <w:rFonts w:ascii="Times New Roman" w:hAnsi="Times New Roman" w:eastAsia="仿宋_GB2312" w:cs="Times New Roman"/>
          <w:color w:val="000000" w:themeColor="text1"/>
          <w:sz w:val="32"/>
          <w:szCs w:val="32"/>
          <w14:textFill>
            <w14:solidFill>
              <w14:schemeClr w14:val="tx1"/>
            </w14:solidFill>
          </w14:textFill>
        </w:rPr>
        <w:t>支出。</w:t>
      </w:r>
    </w:p>
    <w:p>
      <w:pPr>
        <w:spacing w:line="560" w:lineRule="exact"/>
        <w:ind w:firstLine="643" w:firstLineChars="200"/>
        <w:rPr>
          <w:rFonts w:ascii="Times New Roman" w:hAnsi="Times New Roman" w:eastAsia="黑体"/>
          <w:color w:val="000000" w:themeColor="text1"/>
          <w:sz w:val="32"/>
          <w:szCs w:val="32"/>
          <w14:textFill>
            <w14:solidFill>
              <w14:schemeClr w14:val="tx1"/>
            </w14:solidFill>
          </w14:textFill>
        </w:rPr>
      </w:pPr>
      <w:r>
        <w:rPr>
          <w:rFonts w:hint="eastAsia" w:ascii="Times New Roman" w:hAnsi="Times New Roman" w:eastAsia="仿宋_GB2312"/>
          <w:b/>
          <w:color w:val="000000" w:themeColor="text1"/>
          <w:kern w:val="0"/>
          <w:sz w:val="32"/>
          <w:szCs w:val="32"/>
          <w14:textFill>
            <w14:solidFill>
              <w14:schemeClr w14:val="tx1"/>
            </w14:solidFill>
          </w14:textFill>
        </w:rPr>
        <w:t>十一、</w:t>
      </w:r>
      <w:r>
        <w:rPr>
          <w:rFonts w:ascii="Times New Roman" w:hAnsi="Times New Roman" w:eastAsia="黑体"/>
          <w:color w:val="000000" w:themeColor="text1"/>
          <w:sz w:val="32"/>
          <w:szCs w:val="32"/>
          <w14:textFill>
            <w14:solidFill>
              <w14:schemeClr w14:val="tx1"/>
            </w14:solidFill>
          </w14:textFill>
        </w:rPr>
        <w:t>关于</w:t>
      </w:r>
      <w:r>
        <w:rPr>
          <w:rFonts w:hint="eastAsia" w:ascii="Times New Roman" w:hAnsi="Times New Roman" w:eastAsia="黑体"/>
          <w:color w:val="000000" w:themeColor="text1"/>
          <w:sz w:val="32"/>
          <w:szCs w:val="32"/>
          <w:lang w:eastAsia="zh-CN"/>
          <w14:textFill>
            <w14:solidFill>
              <w14:schemeClr w14:val="tx1"/>
            </w14:solidFill>
          </w14:textFill>
        </w:rPr>
        <w:t>2024年</w:t>
      </w:r>
      <w:r>
        <w:rPr>
          <w:rFonts w:hint="eastAsia" w:ascii="Times New Roman" w:hAnsi="Times New Roman" w:eastAsia="黑体"/>
          <w:color w:val="000000" w:themeColor="text1"/>
          <w:sz w:val="32"/>
          <w:szCs w:val="32"/>
          <w14:textFill>
            <w14:solidFill>
              <w14:schemeClr w14:val="tx1"/>
            </w14:solidFill>
          </w14:textFill>
        </w:rPr>
        <w:t>政府购买服务</w:t>
      </w:r>
      <w:r>
        <w:rPr>
          <w:rFonts w:ascii="Times New Roman" w:hAnsi="Times New Roman" w:eastAsia="黑体"/>
          <w:color w:val="000000" w:themeColor="text1"/>
          <w:sz w:val="32"/>
          <w:szCs w:val="32"/>
          <w14:textFill>
            <w14:solidFill>
              <w14:schemeClr w14:val="tx1"/>
            </w14:solidFill>
          </w14:textFill>
        </w:rPr>
        <w:t>预算情况说明</w:t>
      </w:r>
    </w:p>
    <w:p>
      <w:pPr>
        <w:pStyle w:val="5"/>
        <w:widowControl w:val="0"/>
        <w:adjustRightInd w:val="0"/>
        <w:snapToGrid w:val="0"/>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w:rPr>
        <w:t>肥东县红十字会</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2024年</w:t>
      </w:r>
      <w:r>
        <w:rPr>
          <w:rFonts w:ascii="Times New Roman" w:hAnsi="Times New Roman" w:eastAsia="仿宋_GB2312" w:cs="Times New Roman"/>
          <w:color w:val="000000" w:themeColor="text1"/>
          <w:sz w:val="32"/>
          <w:szCs w:val="32"/>
          <w14:textFill>
            <w14:solidFill>
              <w14:schemeClr w14:val="tx1"/>
            </w14:solidFill>
          </w14:textFill>
        </w:rPr>
        <w:t>没有</w:t>
      </w:r>
      <w:r>
        <w:rPr>
          <w:rFonts w:hint="eastAsia" w:ascii="Times New Roman" w:hAnsi="Times New Roman" w:eastAsia="仿宋_GB2312" w:cs="Times New Roman"/>
          <w:color w:val="000000" w:themeColor="text1"/>
          <w:sz w:val="32"/>
          <w:szCs w:val="32"/>
          <w14:textFill>
            <w14:solidFill>
              <w14:schemeClr w14:val="tx1"/>
            </w14:solidFill>
          </w14:textFill>
        </w:rPr>
        <w:t>安排政府购买服务预算</w:t>
      </w:r>
      <w:r>
        <w:rPr>
          <w:rFonts w:ascii="Times New Roman" w:hAnsi="Times New Roman" w:eastAsia="仿宋_GB2312" w:cs="Times New Roman"/>
          <w:color w:val="000000" w:themeColor="text1"/>
          <w:sz w:val="32"/>
          <w:szCs w:val="32"/>
          <w14:textFill>
            <w14:solidFill>
              <w14:schemeClr w14:val="tx1"/>
            </w14:solidFill>
          </w14:textFill>
        </w:rPr>
        <w:t>支出。</w:t>
      </w:r>
    </w:p>
    <w:p>
      <w:pPr>
        <w:numPr>
          <w:ilvl w:val="0"/>
          <w:numId w:val="2"/>
        </w:num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关于</w:t>
      </w:r>
      <w:r>
        <w:rPr>
          <w:rFonts w:hint="eastAsia" w:ascii="Times New Roman" w:hAnsi="Times New Roman" w:eastAsia="黑体"/>
          <w:color w:val="000000" w:themeColor="text1"/>
          <w:sz w:val="32"/>
          <w:szCs w:val="32"/>
          <w:lang w:eastAsia="zh-CN"/>
          <w14:textFill>
            <w14:solidFill>
              <w14:schemeClr w14:val="tx1"/>
            </w14:solidFill>
          </w14:textFill>
        </w:rPr>
        <w:t>2024年</w:t>
      </w:r>
      <w:r>
        <w:rPr>
          <w:rFonts w:ascii="Times New Roman" w:hAnsi="Times New Roman" w:eastAsia="黑体"/>
          <w:color w:val="000000" w:themeColor="text1"/>
          <w:sz w:val="32"/>
          <w:szCs w:val="32"/>
          <w14:textFill>
            <w14:solidFill>
              <w14:schemeClr w14:val="tx1"/>
            </w14:solidFill>
          </w14:textFill>
        </w:rPr>
        <w:t>“三公”经费</w:t>
      </w:r>
      <w:r>
        <w:rPr>
          <w:rFonts w:hint="eastAsia" w:ascii="Times New Roman" w:hAnsi="Times New Roman" w:eastAsia="黑体"/>
          <w:color w:val="000000" w:themeColor="text1"/>
          <w:sz w:val="32"/>
          <w:szCs w:val="32"/>
          <w14:textFill>
            <w14:solidFill>
              <w14:schemeClr w14:val="tx1"/>
            </w14:solidFill>
          </w14:textFill>
        </w:rPr>
        <w:t>支出</w:t>
      </w:r>
      <w:r>
        <w:rPr>
          <w:rFonts w:ascii="Times New Roman" w:hAnsi="Times New Roman" w:eastAsia="黑体"/>
          <w:color w:val="000000" w:themeColor="text1"/>
          <w:sz w:val="32"/>
          <w:szCs w:val="32"/>
          <w14:textFill>
            <w14:solidFill>
              <w14:schemeClr w14:val="tx1"/>
            </w14:solidFill>
          </w14:textFill>
        </w:rPr>
        <w:t>预算情况说明</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600" w:lineRule="atLeast"/>
        <w:ind w:left="0" w:right="0" w:firstLine="640"/>
        <w:jc w:val="left"/>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为全面反映</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三公</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经费支出，本次公开的</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三公</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经费预算为部门汇总数。</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4</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年，肥东县红十字会机关本级一般公共预算及政府性基金财政拨款</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三公</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经费支出预算</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1.00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万元，与</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年相比持平。其中因公出国（境）费</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0.00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万元，公务接待费</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1.00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万元，公务用车购置及运行费</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0.00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万元。具体情况如下：</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600" w:lineRule="atLeast"/>
        <w:ind w:left="0" w:right="0" w:firstLine="643"/>
        <w:jc w:val="left"/>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b/>
          <w:bCs/>
          <w:i w:val="0"/>
          <w:iCs w:val="0"/>
          <w:caps w:val="0"/>
          <w:color w:val="000000"/>
          <w:spacing w:val="0"/>
          <w:kern w:val="0"/>
          <w:sz w:val="32"/>
          <w:szCs w:val="32"/>
          <w:shd w:val="clear" w:color="auto" w:fill="FFFFFF"/>
          <w:lang w:val="en-US" w:eastAsia="zh-CN" w:bidi="ar"/>
        </w:rPr>
        <w:t>（一）因公出国（境）费。</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支出预算</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0.00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万元，与</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年相比持平，主要原因是肥东县红十字会</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4</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年均没有因公出国（境）预算安排。经费使用严格执行《合肥市市直党政机关因公临时出国经费管理办法》（合政办〔</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2014</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8</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号）、《关于转发〈安徽省省直党政机关因公短期出国培训费用管理办法〉的通知》（财行〔</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2015</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131</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号）等相关规定</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 </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主要用于因公临时出国期间发生的培训费用。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600" w:lineRule="atLeast"/>
        <w:ind w:left="0" w:right="0" w:firstLine="643"/>
        <w:jc w:val="left"/>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b/>
          <w:bCs/>
          <w:i w:val="0"/>
          <w:iCs w:val="0"/>
          <w:caps w:val="0"/>
          <w:color w:val="000000"/>
          <w:spacing w:val="0"/>
          <w:kern w:val="0"/>
          <w:sz w:val="32"/>
          <w:szCs w:val="32"/>
          <w:shd w:val="clear" w:color="auto" w:fill="FFFFFF"/>
          <w:lang w:val="en-US" w:eastAsia="zh-CN" w:bidi="ar"/>
        </w:rPr>
        <w:t>（二）公务接待费。</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支出预算</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1.00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万元，与</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年相比持平，主要原因是根据上年发生及</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4</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年测算</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1.00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万元预算安排合理。经费使用严格执行《党政机关厉行节约反对浪费条例》《肥东县机关事业单位公务接待费管理暂行办法》（财行〔</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2015</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65</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号）和《肥东县财政局 肥东县监察局关于进一步加强公务接待经费管理的通知》（财行〔</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2017</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166</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号）等相关规定</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主要用于上级、外县单位业务往来等公务活动接待支出。</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560" w:lineRule="atLeast"/>
        <w:ind w:left="0" w:right="0" w:firstLine="643"/>
        <w:jc w:val="left"/>
        <w:rPr>
          <w:rFonts w:ascii="Times New Roman" w:hAnsi="Times New Roman" w:eastAsia="黑体"/>
          <w:color w:val="000000" w:themeColor="text1"/>
          <w:sz w:val="32"/>
          <w:szCs w:val="32"/>
          <w14:textFill>
            <w14:solidFill>
              <w14:schemeClr w14:val="tx1"/>
            </w14:solidFill>
          </w14:textFill>
        </w:rPr>
      </w:pPr>
      <w:r>
        <w:rPr>
          <w:rFonts w:hint="eastAsia" w:ascii="仿宋_GB2312" w:hAnsi="微软雅黑" w:eastAsia="仿宋_GB2312" w:cs="仿宋_GB2312"/>
          <w:b/>
          <w:bCs/>
          <w:i w:val="0"/>
          <w:iCs w:val="0"/>
          <w:caps w:val="0"/>
          <w:color w:val="000000"/>
          <w:spacing w:val="0"/>
          <w:kern w:val="0"/>
          <w:sz w:val="32"/>
          <w:szCs w:val="32"/>
          <w:shd w:val="clear" w:color="auto" w:fill="FFFFFF"/>
          <w:lang w:val="en-US" w:eastAsia="zh-CN" w:bidi="ar"/>
        </w:rPr>
        <w:t>（三）公务用车购置及运行费。</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支出预算</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0.00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万元，与</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年相比持平。其中：公务用车运行费</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0.00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万元，与</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年相比持平，主要原因是肥东县红十字会</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年及以前年度没有购置公务用车，没有发生公务用车运行费，</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4</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年也没有公务用车购置预算安排，没有公务用车运行费预算安排，主要用于公务等活动所需车辆的燃料费、维修费、过路过桥费、保险费等。公务用车购置费</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0.00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万元，与</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年相比持平，主要原因是肥东县红十字会</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年度没有购置公务用车，</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4</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年也没有公务用车购置预算安排，用于购置机要通信用车</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辆、应急保障用车</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辆、其他按照规定配备的公务用车</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辆、执法执勤用车</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辆、特种专业技术用车</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辆。</w:t>
      </w:r>
    </w:p>
    <w:p>
      <w:pPr>
        <w:spacing w:line="560" w:lineRule="exact"/>
        <w:ind w:firstLine="640" w:firstLineChars="200"/>
        <w:rPr>
          <w:rFonts w:ascii="Times New Roman" w:hAnsi="Times New Roman" w:eastAsia="黑体"/>
          <w:color w:val="000000" w:themeColor="text1"/>
          <w:sz w:val="32"/>
          <w:szCs w:val="32"/>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十</w:t>
      </w:r>
      <w:r>
        <w:rPr>
          <w:rFonts w:hint="eastAsia" w:ascii="Times New Roman" w:hAnsi="Times New Roman" w:eastAsia="黑体"/>
          <w:color w:val="000000" w:themeColor="text1"/>
          <w:sz w:val="32"/>
          <w:szCs w:val="32"/>
          <w14:textFill>
            <w14:solidFill>
              <w14:schemeClr w14:val="tx1"/>
            </w14:solidFill>
          </w14:textFill>
        </w:rPr>
        <w:t>三</w:t>
      </w:r>
      <w:r>
        <w:rPr>
          <w:rFonts w:ascii="Times New Roman" w:hAnsi="Times New Roman" w:eastAsia="黑体"/>
          <w:color w:val="000000" w:themeColor="text1"/>
          <w:sz w:val="32"/>
          <w:szCs w:val="32"/>
          <w14:textFill>
            <w14:solidFill>
              <w14:schemeClr w14:val="tx1"/>
            </w14:solidFill>
          </w14:textFill>
        </w:rPr>
        <w:t>、</w:t>
      </w:r>
      <w:r>
        <w:rPr>
          <w:rFonts w:hint="eastAsia" w:ascii="Times New Roman" w:hAnsi="Times New Roman" w:eastAsia="黑体"/>
          <w:color w:val="000000" w:themeColor="text1"/>
          <w:sz w:val="32"/>
          <w:szCs w:val="32"/>
          <w14:textFill>
            <w14:solidFill>
              <w14:schemeClr w14:val="tx1"/>
            </w14:solidFill>
          </w14:textFill>
        </w:rPr>
        <w:t>其他</w:t>
      </w:r>
      <w:r>
        <w:rPr>
          <w:rFonts w:ascii="Times New Roman" w:hAnsi="Times New Roman" w:eastAsia="黑体"/>
          <w:color w:val="000000" w:themeColor="text1"/>
          <w:sz w:val="32"/>
          <w:szCs w:val="32"/>
          <w14:textFill>
            <w14:solidFill>
              <w14:schemeClr w14:val="tx1"/>
            </w14:solidFill>
          </w14:textFill>
        </w:rPr>
        <w:t>重要事项情况说明</w:t>
      </w:r>
    </w:p>
    <w:p>
      <w:pPr>
        <w:spacing w:line="560" w:lineRule="exact"/>
        <w:ind w:firstLine="643" w:firstLineChars="200"/>
        <w:rPr>
          <w:rFonts w:ascii="Times New Roman" w:hAnsi="Times New Roman" w:eastAsia="仿宋_GB2312"/>
          <w:b/>
          <w:color w:val="000000" w:themeColor="text1"/>
          <w:kern w:val="0"/>
          <w:sz w:val="32"/>
          <w:szCs w:val="32"/>
          <w14:textFill>
            <w14:solidFill>
              <w14:schemeClr w14:val="tx1"/>
            </w14:solidFill>
          </w14:textFill>
        </w:rPr>
      </w:pPr>
      <w:r>
        <w:rPr>
          <w:rFonts w:ascii="Times New Roman" w:hAnsi="Times New Roman" w:eastAsia="仿宋_GB2312"/>
          <w:b/>
          <w:color w:val="000000" w:themeColor="text1"/>
          <w:kern w:val="0"/>
          <w:sz w:val="32"/>
          <w:szCs w:val="32"/>
          <w14:textFill>
            <w14:solidFill>
              <w14:schemeClr w14:val="tx1"/>
            </w14:solidFill>
          </w14:textFill>
        </w:rPr>
        <w:t>（</w:t>
      </w:r>
      <w:r>
        <w:rPr>
          <w:rFonts w:hint="eastAsia" w:ascii="Times New Roman" w:hAnsi="Times New Roman" w:eastAsia="仿宋_GB2312"/>
          <w:b/>
          <w:color w:val="000000" w:themeColor="text1"/>
          <w:kern w:val="0"/>
          <w:sz w:val="32"/>
          <w:szCs w:val="32"/>
          <w14:textFill>
            <w14:solidFill>
              <w14:schemeClr w14:val="tx1"/>
            </w14:solidFill>
          </w14:textFill>
        </w:rPr>
        <w:t>一</w:t>
      </w:r>
      <w:r>
        <w:rPr>
          <w:rFonts w:ascii="Times New Roman" w:hAnsi="Times New Roman" w:eastAsia="仿宋_GB2312"/>
          <w:b/>
          <w:color w:val="000000" w:themeColor="text1"/>
          <w:kern w:val="0"/>
          <w:sz w:val="32"/>
          <w:szCs w:val="32"/>
          <w14:textFill>
            <w14:solidFill>
              <w14:schemeClr w14:val="tx1"/>
            </w14:solidFill>
          </w14:textFill>
        </w:rPr>
        <w:t>）</w:t>
      </w:r>
      <w:r>
        <w:rPr>
          <w:rFonts w:hint="eastAsia" w:ascii="Times New Roman" w:hAnsi="Times New Roman" w:eastAsia="仿宋_GB2312"/>
          <w:b/>
          <w:color w:val="000000" w:themeColor="text1"/>
          <w:kern w:val="0"/>
          <w:sz w:val="32"/>
          <w:szCs w:val="32"/>
          <w14:textFill>
            <w14:solidFill>
              <w14:schemeClr w14:val="tx1"/>
            </w14:solidFill>
          </w14:textFill>
        </w:rPr>
        <w:t>项目绩效目标编制情况。</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hint="eastAsia" w:ascii="Times New Roman" w:hAnsi="Times New Roman" w:eastAsia="仿宋_GB2312"/>
          <w:color w:val="000000" w:themeColor="text1"/>
          <w:kern w:val="0"/>
          <w:sz w:val="32"/>
          <w:szCs w:val="32"/>
          <w:lang w:eastAsia="zh-CN"/>
          <w14:textFill>
            <w14:solidFill>
              <w14:schemeClr w14:val="tx1"/>
            </w14:solidFill>
          </w14:textFill>
        </w:rPr>
        <w:t>2024年</w:t>
      </w: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w:t>
      </w:r>
      <w:r>
        <w:rPr>
          <w:rFonts w:hint="eastAsia" w:ascii="Times New Roman" w:hAnsi="Times New Roman" w:eastAsia="仿宋_GB2312"/>
          <w:color w:val="000000" w:themeColor="text1"/>
          <w:kern w:val="0"/>
          <w:sz w:val="32"/>
          <w:szCs w:val="32"/>
          <w14:textFill>
            <w14:solidFill>
              <w14:schemeClr w14:val="tx1"/>
            </w14:solidFill>
          </w14:textFill>
        </w:rPr>
        <w:t>编制项目</w:t>
      </w:r>
      <w:r>
        <w:rPr>
          <w:rFonts w:ascii="Times New Roman" w:hAnsi="Times New Roman" w:eastAsia="仿宋_GB2312"/>
          <w:color w:val="000000" w:themeColor="text1"/>
          <w:kern w:val="0"/>
          <w:sz w:val="32"/>
          <w:szCs w:val="32"/>
          <w14:textFill>
            <w14:solidFill>
              <w14:schemeClr w14:val="tx1"/>
            </w14:solidFill>
          </w14:textFill>
        </w:rPr>
        <w:t>绩效目标</w:t>
      </w:r>
      <w:r>
        <w:rPr>
          <w:rFonts w:hint="eastAsia" w:ascii="Times New Roman" w:hAnsi="Times New Roman" w:eastAsia="仿宋_GB2312"/>
          <w:color w:val="000000" w:themeColor="text1"/>
          <w:kern w:val="0"/>
          <w:sz w:val="32"/>
          <w:szCs w:val="32"/>
          <w:lang w:val="en-US" w:eastAsia="zh-CN"/>
          <w14:textFill>
            <w14:solidFill>
              <w14:schemeClr w14:val="tx1"/>
            </w14:solidFill>
          </w14:textFill>
        </w:rPr>
        <w:t>2</w:t>
      </w:r>
      <w:r>
        <w:rPr>
          <w:rFonts w:hint="eastAsia" w:ascii="Times New Roman" w:hAnsi="Times New Roman" w:eastAsia="仿宋_GB2312"/>
          <w:color w:val="000000" w:themeColor="text1"/>
          <w:kern w:val="0"/>
          <w:sz w:val="32"/>
          <w:szCs w:val="32"/>
          <w14:textFill>
            <w14:solidFill>
              <w14:schemeClr w14:val="tx1"/>
            </w14:solidFill>
          </w14:textFill>
        </w:rPr>
        <w:t>个</w:t>
      </w:r>
      <w:r>
        <w:rPr>
          <w:rFonts w:ascii="Times New Roman" w:hAnsi="Times New Roman" w:eastAsia="仿宋_GB2312"/>
          <w:color w:val="000000" w:themeColor="text1"/>
          <w:sz w:val="32"/>
          <w:szCs w:val="32"/>
          <w14:textFill>
            <w14:solidFill>
              <w14:schemeClr w14:val="tx1"/>
            </w14:solidFill>
          </w14:textFill>
        </w:rPr>
        <w:t>，</w:t>
      </w:r>
      <w:r>
        <w:rPr>
          <w:rFonts w:hint="eastAsia" w:ascii="Times New Roman" w:hAnsi="Times New Roman" w:eastAsia="仿宋_GB2312"/>
          <w:color w:val="000000" w:themeColor="text1"/>
          <w:sz w:val="32"/>
          <w:szCs w:val="32"/>
          <w14:textFill>
            <w14:solidFill>
              <w14:schemeClr w14:val="tx1"/>
            </w14:solidFill>
          </w14:textFill>
        </w:rPr>
        <w:t>预算资金</w:t>
      </w:r>
      <w:r>
        <w:rPr>
          <w:rFonts w:hint="eastAsia" w:ascii="Times New Roman" w:hAnsi="Times New Roman" w:eastAsia="仿宋_GB2312"/>
          <w:color w:val="000000" w:themeColor="text1"/>
          <w:sz w:val="32"/>
          <w:szCs w:val="32"/>
          <w:lang w:val="en-US" w:eastAsia="zh-CN"/>
          <w14:textFill>
            <w14:solidFill>
              <w14:schemeClr w14:val="tx1"/>
            </w14:solidFill>
          </w14:textFill>
        </w:rPr>
        <w:t>38.50</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14:textFill>
            <w14:solidFill>
              <w14:schemeClr w14:val="tx1"/>
            </w14:solidFill>
          </w14:textFill>
        </w:rPr>
        <w:t>。绩效目标包括总体目标和绩效指标，总体目标是项目预期产出和效益的总体描述，绩效指标是总体目标的细化和量化。绩效指标统一按照三级设置，一级指标分为产出指标、效益指标两大类，二级指标分为数量指标、质量指标、时效指标、成本指标（均属于产出指标）和经济效益、社会效益、生态效益、可持续影响指标、满意度指标（均属于效益指标），三级指标结合项目实际，明确具体指标和指标值。</w:t>
      </w:r>
    </w:p>
    <w:p>
      <w:pPr>
        <w:numPr>
          <w:ilvl w:val="0"/>
          <w:numId w:val="3"/>
        </w:numPr>
        <w:spacing w:line="560" w:lineRule="exact"/>
        <w:ind w:firstLine="643" w:firstLineChars="200"/>
        <w:rPr>
          <w:rFonts w:ascii="Times New Roman" w:hAnsi="Times New Roman" w:eastAsia="仿宋_GB2312"/>
          <w:b/>
          <w:color w:val="000000" w:themeColor="text1"/>
          <w:kern w:val="0"/>
          <w:sz w:val="32"/>
          <w:szCs w:val="32"/>
          <w14:textFill>
            <w14:solidFill>
              <w14:schemeClr w14:val="tx1"/>
            </w14:solidFill>
          </w14:textFill>
        </w:rPr>
      </w:pPr>
      <w:r>
        <w:rPr>
          <w:rFonts w:ascii="Times New Roman" w:hAnsi="Times New Roman" w:eastAsia="仿宋_GB2312"/>
          <w:b/>
          <w:color w:val="000000" w:themeColor="text1"/>
          <w:kern w:val="0"/>
          <w:sz w:val="32"/>
          <w:szCs w:val="32"/>
          <w14:textFill>
            <w14:solidFill>
              <w14:schemeClr w14:val="tx1"/>
            </w14:solidFill>
          </w14:textFill>
        </w:rPr>
        <w:t>机关运行经费。</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560" w:lineRule="atLeast"/>
        <w:ind w:left="0" w:right="0" w:firstLine="640"/>
        <w:jc w:val="left"/>
        <w:rPr>
          <w:rFonts w:ascii="Times New Roman" w:hAnsi="Times New Roman" w:eastAsia="仿宋_GB2312"/>
          <w:b/>
          <w:color w:val="000000" w:themeColor="text1"/>
          <w:kern w:val="0"/>
          <w:sz w:val="32"/>
          <w:szCs w:val="32"/>
          <w14:textFill>
            <w14:solidFill>
              <w14:schemeClr w14:val="tx1"/>
            </w14:solidFill>
          </w14:textFill>
        </w:rPr>
      </w:pP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肥东县红十字会系非参公事业单位，无机关运行经费。</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4</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年本部</w:t>
      </w:r>
      <w:r>
        <w:rPr>
          <w:rFonts w:hint="eastAsia" w:ascii="仿宋_GB2312" w:hAnsi="微软雅黑" w:eastAsia="仿宋_GB2312" w:cs="仿宋_GB2312"/>
          <w:i w:val="0"/>
          <w:iCs w:val="0"/>
          <w:caps w:val="0"/>
          <w:color w:val="auto"/>
          <w:spacing w:val="0"/>
          <w:kern w:val="0"/>
          <w:sz w:val="32"/>
          <w:szCs w:val="32"/>
          <w:shd w:val="clear" w:color="auto" w:fill="FFFFFF"/>
          <w:lang w:val="en-US" w:eastAsia="zh-CN" w:bidi="ar"/>
        </w:rPr>
        <w:t>门1</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家单位运行经费财政拨款预算</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7.06</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万元，比</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年增加1.91万元，增长37.09</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，增长主要原因是人员公用经费增加。</w:t>
      </w:r>
      <w:bookmarkStart w:id="0" w:name="_GoBack"/>
      <w:bookmarkEnd w:id="0"/>
    </w:p>
    <w:p>
      <w:pPr>
        <w:spacing w:line="560" w:lineRule="exact"/>
        <w:ind w:firstLine="643" w:firstLineChars="200"/>
        <w:rPr>
          <w:rFonts w:ascii="Times New Roman" w:hAnsi="Times New Roman" w:eastAsia="仿宋_GB2312"/>
          <w:b/>
          <w:color w:val="000000" w:themeColor="text1"/>
          <w:kern w:val="0"/>
          <w:sz w:val="32"/>
          <w:szCs w:val="32"/>
          <w14:textFill>
            <w14:solidFill>
              <w14:schemeClr w14:val="tx1"/>
            </w14:solidFill>
          </w14:textFill>
        </w:rPr>
      </w:pPr>
      <w:r>
        <w:rPr>
          <w:rFonts w:ascii="Times New Roman" w:hAnsi="Times New Roman" w:eastAsia="仿宋_GB2312"/>
          <w:b/>
          <w:color w:val="000000" w:themeColor="text1"/>
          <w:kern w:val="0"/>
          <w:sz w:val="32"/>
          <w:szCs w:val="32"/>
          <w14:textFill>
            <w14:solidFill>
              <w14:schemeClr w14:val="tx1"/>
            </w14:solidFill>
          </w14:textFill>
        </w:rPr>
        <w:t>（</w:t>
      </w:r>
      <w:r>
        <w:rPr>
          <w:rFonts w:hint="eastAsia" w:ascii="Times New Roman" w:hAnsi="Times New Roman" w:eastAsia="仿宋_GB2312"/>
          <w:b/>
          <w:color w:val="000000" w:themeColor="text1"/>
          <w:kern w:val="0"/>
          <w:sz w:val="32"/>
          <w:szCs w:val="32"/>
          <w14:textFill>
            <w14:solidFill>
              <w14:schemeClr w14:val="tx1"/>
            </w14:solidFill>
          </w14:textFill>
        </w:rPr>
        <w:t>三</w:t>
      </w:r>
      <w:r>
        <w:rPr>
          <w:rFonts w:ascii="Times New Roman" w:hAnsi="Times New Roman" w:eastAsia="仿宋_GB2312"/>
          <w:b/>
          <w:color w:val="000000" w:themeColor="text1"/>
          <w:kern w:val="0"/>
          <w:sz w:val="32"/>
          <w:szCs w:val="32"/>
          <w14:textFill>
            <w14:solidFill>
              <w14:schemeClr w14:val="tx1"/>
            </w14:solidFill>
          </w14:textFill>
        </w:rPr>
        <w:t>）政府采购情况。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560" w:lineRule="atLeast"/>
        <w:ind w:left="0" w:right="0" w:firstLine="640"/>
        <w:jc w:val="left"/>
        <w:rPr>
          <w:rFonts w:hint="eastAsia" w:ascii="微软雅黑" w:hAnsi="微软雅黑" w:eastAsia="微软雅黑" w:cs="微软雅黑"/>
          <w:i w:val="0"/>
          <w:iCs w:val="0"/>
          <w:caps w:val="0"/>
          <w:color w:val="000000"/>
          <w:spacing w:val="0"/>
          <w:sz w:val="24"/>
          <w:szCs w:val="24"/>
        </w:rPr>
      </w:pPr>
      <w:r>
        <w:rPr>
          <w:rFonts w:hint="eastAsia" w:ascii="Times New Roman" w:hAnsi="Times New Roman" w:eastAsia="仿宋_GB2312"/>
          <w:color w:val="000000" w:themeColor="text1"/>
          <w:kern w:val="0"/>
          <w:sz w:val="32"/>
          <w:szCs w:val="32"/>
          <w:lang w:eastAsia="zh-CN"/>
          <w14:textFill>
            <w14:solidFill>
              <w14:schemeClr w14:val="tx1"/>
            </w14:solidFill>
          </w14:textFill>
        </w:rPr>
        <w:t>2024年</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肥东县红十字会政府采购预算总额</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万元，其中：政府采购货物预算</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万元、政府采购工程预算</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万元、政府采购服务预算</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w:t>
      </w:r>
    </w:p>
    <w:p>
      <w:pPr>
        <w:spacing w:line="560" w:lineRule="exact"/>
        <w:ind w:firstLine="643" w:firstLineChars="200"/>
        <w:rPr>
          <w:rFonts w:ascii="Times New Roman" w:hAnsi="Times New Roman" w:eastAsia="仿宋_GB2312"/>
          <w:b/>
          <w:color w:val="000000" w:themeColor="text1"/>
          <w:kern w:val="0"/>
          <w:sz w:val="32"/>
          <w:szCs w:val="32"/>
          <w14:textFill>
            <w14:solidFill>
              <w14:schemeClr w14:val="tx1"/>
            </w14:solidFill>
          </w14:textFill>
        </w:rPr>
      </w:pPr>
      <w:r>
        <w:rPr>
          <w:rFonts w:ascii="Times New Roman" w:hAnsi="Times New Roman" w:eastAsia="仿宋_GB2312"/>
          <w:b/>
          <w:color w:val="000000" w:themeColor="text1"/>
          <w:kern w:val="0"/>
          <w:sz w:val="32"/>
          <w:szCs w:val="32"/>
          <w14:textFill>
            <w14:solidFill>
              <w14:schemeClr w14:val="tx1"/>
            </w14:solidFill>
          </w14:textFill>
        </w:rPr>
        <w:t>（</w:t>
      </w:r>
      <w:r>
        <w:rPr>
          <w:rFonts w:hint="eastAsia" w:ascii="Times New Roman" w:hAnsi="Times New Roman" w:eastAsia="仿宋_GB2312"/>
          <w:b/>
          <w:color w:val="000000" w:themeColor="text1"/>
          <w:kern w:val="0"/>
          <w:sz w:val="32"/>
          <w:szCs w:val="32"/>
          <w14:textFill>
            <w14:solidFill>
              <w14:schemeClr w14:val="tx1"/>
            </w14:solidFill>
          </w14:textFill>
        </w:rPr>
        <w:t>四</w:t>
      </w:r>
      <w:r>
        <w:rPr>
          <w:rFonts w:ascii="Times New Roman" w:hAnsi="Times New Roman" w:eastAsia="仿宋_GB2312"/>
          <w:b/>
          <w:color w:val="000000" w:themeColor="text1"/>
          <w:kern w:val="0"/>
          <w:sz w:val="32"/>
          <w:szCs w:val="32"/>
          <w14:textFill>
            <w14:solidFill>
              <w14:schemeClr w14:val="tx1"/>
            </w14:solidFill>
          </w14:textFill>
        </w:rPr>
        <w:t>）国有资产占有使用情况。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560" w:lineRule="atLeast"/>
        <w:ind w:left="0" w:right="0" w:firstLine="640"/>
        <w:jc w:val="left"/>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pPr>
      <w:r>
        <w:rPr>
          <w:rFonts w:ascii="Times New Roman" w:hAnsi="Times New Roman" w:eastAsia="仿宋_GB2312"/>
          <w:color w:val="000000" w:themeColor="text1"/>
          <w:sz w:val="32"/>
          <w:szCs w:val="32"/>
          <w14:textFill>
            <w14:solidFill>
              <w14:schemeClr w14:val="tx1"/>
            </w14:solidFill>
          </w14:textFill>
        </w:rPr>
        <w:t>截至</w:t>
      </w:r>
      <w:r>
        <w:rPr>
          <w:rFonts w:hint="eastAsia" w:ascii="Times New Roman" w:hAnsi="Times New Roman" w:eastAsia="仿宋_GB2312"/>
          <w:color w:val="000000" w:themeColor="text1"/>
          <w:sz w:val="32"/>
          <w:szCs w:val="32"/>
          <w:lang w:eastAsia="zh-CN"/>
          <w14:textFill>
            <w14:solidFill>
              <w14:schemeClr w14:val="tx1"/>
            </w14:solidFill>
          </w14:textFill>
        </w:rPr>
        <w:t>2023年</w:t>
      </w:r>
      <w:r>
        <w:rPr>
          <w:rFonts w:ascii="Times New Roman" w:hAnsi="Times New Roman" w:eastAsia="仿宋_GB2312"/>
          <w:color w:val="000000" w:themeColor="text1"/>
          <w:sz w:val="32"/>
          <w:szCs w:val="32"/>
          <w14:textFill>
            <w14:solidFill>
              <w14:schemeClr w14:val="tx1"/>
            </w14:solidFill>
          </w14:textFill>
        </w:rPr>
        <w:t>12月31日，</w:t>
      </w: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w:t>
      </w:r>
      <w:r>
        <w:rPr>
          <w:rFonts w:ascii="Times New Roman" w:hAnsi="Times New Roman" w:eastAsia="仿宋_GB2312"/>
          <w:color w:val="000000" w:themeColor="text1"/>
          <w:sz w:val="32"/>
          <w:szCs w:val="32"/>
          <w14:textFill>
            <w14:solidFill>
              <w14:schemeClr w14:val="tx1"/>
            </w14:solidFill>
          </w14:textFill>
        </w:rPr>
        <w:t>固定资产总金额</w:t>
      </w:r>
      <w:r>
        <w:rPr>
          <w:rFonts w:hint="eastAsia" w:ascii="Times New Roman" w:hAnsi="Times New Roman" w:eastAsia="仿宋_GB2312"/>
          <w:color w:val="000000" w:themeColor="text1"/>
          <w:sz w:val="32"/>
          <w:szCs w:val="32"/>
          <w14:textFill>
            <w14:solidFill>
              <w14:schemeClr w14:val="tx1"/>
            </w14:solidFill>
          </w14:textFill>
        </w:rPr>
        <w:t>（原值）</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19.55</w:t>
      </w:r>
      <w:r>
        <w:rPr>
          <w:rFonts w:ascii="Times New Roman" w:hAnsi="Times New Roman" w:eastAsia="仿宋_GB2312"/>
          <w:color w:val="000000" w:themeColor="text1"/>
          <w:sz w:val="32"/>
          <w:szCs w:val="32"/>
          <w14:textFill>
            <w14:solidFill>
              <w14:schemeClr w14:val="tx1"/>
            </w14:solidFill>
          </w14:textFill>
        </w:rPr>
        <w:t>万元，</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与上年持平，</w:t>
      </w:r>
      <w:r>
        <w:rPr>
          <w:rFonts w:ascii="Times New Roman" w:hAnsi="Times New Roman" w:eastAsia="仿宋_GB2312"/>
          <w:color w:val="000000" w:themeColor="text1"/>
          <w:sz w:val="32"/>
          <w:szCs w:val="32"/>
          <w14:textFill>
            <w14:solidFill>
              <w14:schemeClr w14:val="tx1"/>
            </w14:solidFill>
          </w14:textFill>
        </w:rPr>
        <w:t>其中，土地、房屋及构筑物</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sz w:val="32"/>
          <w:szCs w:val="32"/>
          <w14:textFill>
            <w14:solidFill>
              <w14:schemeClr w14:val="tx1"/>
            </w14:solidFill>
          </w14:textFill>
        </w:rPr>
        <w:t>万元</w:t>
      </w:r>
      <w:r>
        <w:rPr>
          <w:rFonts w:hint="eastAsia" w:ascii="Times New Roman" w:hAnsi="Times New Roman" w:eastAsia="仿宋_GB2312"/>
          <w:color w:val="000000" w:themeColor="text1"/>
          <w:sz w:val="32"/>
          <w:szCs w:val="32"/>
          <w:lang w:eastAsia="zh-CN"/>
          <w14:textFill>
            <w14:solidFill>
              <w14:schemeClr w14:val="tx1"/>
            </w14:solidFill>
          </w14:textFill>
        </w:rPr>
        <w:t>、</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通用设备</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10.99</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万元、专用设备</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6.03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万元、其他资产</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2.53</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560" w:lineRule="atLeast"/>
        <w:ind w:left="0" w:right="0" w:firstLine="640"/>
        <w:jc w:val="left"/>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单位车改后保留车辆</w:t>
      </w:r>
      <w:r>
        <w:rPr>
          <w:rFonts w:hint="default" w:ascii="Times New Roman" w:hAnsi="Times New Roman" w:eastAsia="微软雅黑" w:cs="Times New Roman"/>
          <w:i w:val="0"/>
          <w:iCs w:val="0"/>
          <w:caps w:val="0"/>
          <w:color w:val="000000"/>
          <w:spacing w:val="0"/>
          <w:kern w:val="0"/>
          <w:sz w:val="32"/>
          <w:szCs w:val="32"/>
          <w:u w:val="none"/>
          <w:shd w:val="clear" w:color="auto" w:fill="FFFFFF"/>
          <w:lang w:val="en-US" w:eastAsia="zh-CN" w:bidi="ar"/>
        </w:rPr>
        <w:t> 0  </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辆。</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560" w:lineRule="atLeast"/>
        <w:ind w:left="0" w:right="0" w:firstLine="640"/>
        <w:jc w:val="left"/>
        <w:rPr>
          <w:rFonts w:hint="eastAsia" w:ascii="微软雅黑" w:hAnsi="微软雅黑" w:eastAsia="微软雅黑" w:cs="微软雅黑"/>
          <w:i w:val="0"/>
          <w:iCs w:val="0"/>
          <w:caps w:val="0"/>
          <w:color w:val="000000"/>
          <w:spacing w:val="0"/>
          <w:sz w:val="24"/>
          <w:szCs w:val="24"/>
        </w:rPr>
      </w:pP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单位价值</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50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万元以上的通用设备有</w:t>
      </w:r>
      <w:r>
        <w:rPr>
          <w:rFonts w:hint="default" w:ascii="Times New Roman" w:hAnsi="Times New Roman" w:eastAsia="微软雅黑" w:cs="Times New Roman"/>
          <w:i w:val="0"/>
          <w:iCs w:val="0"/>
          <w:caps w:val="0"/>
          <w:strike w:val="0"/>
          <w:dstrike w:val="0"/>
          <w:color w:val="000000"/>
          <w:spacing w:val="0"/>
          <w:kern w:val="0"/>
          <w:sz w:val="32"/>
          <w:szCs w:val="32"/>
          <w:u w:val="none"/>
          <w:shd w:val="clear" w:color="auto" w:fill="FFFFFF"/>
          <w:lang w:val="en-US" w:eastAsia="zh-CN" w:bidi="ar"/>
        </w:rPr>
        <w:t>  </w:t>
      </w:r>
      <w:r>
        <w:rPr>
          <w:rFonts w:hint="default" w:ascii="Times New Roman" w:hAnsi="Times New Roman" w:eastAsia="微软雅黑" w:cs="Times New Roman"/>
          <w:i w:val="0"/>
          <w:iCs w:val="0"/>
          <w:caps w:val="0"/>
          <w:color w:val="000000"/>
          <w:spacing w:val="0"/>
          <w:kern w:val="0"/>
          <w:sz w:val="32"/>
          <w:szCs w:val="32"/>
          <w:u w:val="none"/>
          <w:shd w:val="clear" w:color="auto" w:fill="FFFFFF"/>
          <w:lang w:val="en-US" w:eastAsia="zh-CN" w:bidi="ar"/>
        </w:rPr>
        <w:t>0 </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台（套），单位价值</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100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万元以上的专用设备有</w:t>
      </w:r>
      <w:r>
        <w:rPr>
          <w:rFonts w:hint="default" w:ascii="Times New Roman" w:hAnsi="Times New Roman" w:eastAsia="微软雅黑" w:cs="Times New Roman"/>
          <w:i w:val="0"/>
          <w:iCs w:val="0"/>
          <w:caps w:val="0"/>
          <w:color w:val="000000"/>
          <w:spacing w:val="0"/>
          <w:kern w:val="0"/>
          <w:sz w:val="32"/>
          <w:szCs w:val="32"/>
          <w:u w:val="none"/>
          <w:shd w:val="clear" w:color="auto" w:fill="FFFFFF"/>
          <w:lang w:val="en-US" w:eastAsia="zh-CN" w:bidi="ar"/>
        </w:rPr>
        <w:t>  0 </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台（套）。</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560" w:lineRule="atLeast"/>
        <w:ind w:left="0" w:right="0" w:firstLine="640"/>
        <w:jc w:val="left"/>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pP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4</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年部门预算安排购置车辆</w:t>
      </w:r>
      <w:r>
        <w:rPr>
          <w:rFonts w:hint="default" w:ascii="Times New Roman" w:hAnsi="Times New Roman" w:eastAsia="微软雅黑" w:cs="Times New Roman"/>
          <w:i w:val="0"/>
          <w:iCs w:val="0"/>
          <w:caps w:val="0"/>
          <w:color w:val="000000"/>
          <w:spacing w:val="0"/>
          <w:kern w:val="0"/>
          <w:sz w:val="32"/>
          <w:szCs w:val="32"/>
          <w:u w:val="none"/>
          <w:shd w:val="clear" w:color="auto" w:fill="FFFFFF"/>
          <w:lang w:val="en-US" w:eastAsia="zh-CN" w:bidi="ar"/>
        </w:rPr>
        <w:t> 0 </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辆，购置费</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560" w:lineRule="atLeast"/>
        <w:ind w:left="0" w:right="0" w:firstLine="640"/>
        <w:jc w:val="left"/>
        <w:rPr>
          <w:rFonts w:hint="eastAsia" w:ascii="微软雅黑" w:hAnsi="微软雅黑" w:eastAsia="微软雅黑" w:cs="微软雅黑"/>
          <w:i w:val="0"/>
          <w:iCs w:val="0"/>
          <w:caps w:val="0"/>
          <w:color w:val="000000"/>
          <w:spacing w:val="0"/>
          <w:sz w:val="24"/>
          <w:szCs w:val="24"/>
        </w:rPr>
      </w:pP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202</w:t>
      </w:r>
      <w:r>
        <w:rPr>
          <w:rFonts w:hint="eastAsia" w:ascii="Times New Roman" w:hAnsi="Times New Roman" w:eastAsia="微软雅黑" w:cs="Times New Roman"/>
          <w:i w:val="0"/>
          <w:iCs w:val="0"/>
          <w:caps w:val="0"/>
          <w:color w:val="000000"/>
          <w:spacing w:val="0"/>
          <w:kern w:val="0"/>
          <w:sz w:val="32"/>
          <w:szCs w:val="32"/>
          <w:shd w:val="clear" w:color="auto" w:fill="FFFFFF"/>
          <w:lang w:val="en-US" w:eastAsia="zh-CN" w:bidi="ar"/>
        </w:rPr>
        <w:t>4</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年部门预算安排购置单位价值</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50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万元以上的通用设备</w:t>
      </w:r>
      <w:r>
        <w:rPr>
          <w:rFonts w:hint="default" w:ascii="Times New Roman" w:hAnsi="Times New Roman" w:eastAsia="微软雅黑" w:cs="Times New Roman"/>
          <w:i w:val="0"/>
          <w:iCs w:val="0"/>
          <w:caps w:val="0"/>
          <w:color w:val="000000"/>
          <w:spacing w:val="0"/>
          <w:kern w:val="0"/>
          <w:sz w:val="32"/>
          <w:szCs w:val="32"/>
          <w:u w:val="none"/>
          <w:shd w:val="clear" w:color="auto" w:fill="FFFFFF"/>
          <w:lang w:val="en-US" w:eastAsia="zh-CN" w:bidi="ar"/>
        </w:rPr>
        <w:t>  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台（套），购置费</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万元；安排购置单位价值</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100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万元以上专用设备</w:t>
      </w:r>
      <w:r>
        <w:rPr>
          <w:rFonts w:hint="default" w:ascii="Times New Roman" w:hAnsi="Times New Roman" w:eastAsia="微软雅黑" w:cs="Times New Roman"/>
          <w:i w:val="0"/>
          <w:iCs w:val="0"/>
          <w:caps w:val="0"/>
          <w:color w:val="000000"/>
          <w:spacing w:val="0"/>
          <w:kern w:val="0"/>
          <w:sz w:val="32"/>
          <w:szCs w:val="32"/>
          <w:u w:val="none"/>
          <w:shd w:val="clear" w:color="auto" w:fill="FFFFFF"/>
          <w:lang w:val="en-US" w:eastAsia="zh-CN" w:bidi="ar"/>
        </w:rPr>
        <w:t> 0 </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台（套），购置费</w:t>
      </w:r>
      <w:r>
        <w:rPr>
          <w:rFonts w:hint="default" w:ascii="Times New Roman" w:hAnsi="Times New Roman" w:eastAsia="微软雅黑" w:cs="Times New Roman"/>
          <w:i w:val="0"/>
          <w:iCs w:val="0"/>
          <w:caps w:val="0"/>
          <w:color w:val="000000"/>
          <w:spacing w:val="0"/>
          <w:kern w:val="0"/>
          <w:sz w:val="32"/>
          <w:szCs w:val="32"/>
          <w:shd w:val="clear" w:color="auto" w:fill="FFFFFF"/>
          <w:lang w:val="en-US" w:eastAsia="zh-CN" w:bidi="ar"/>
        </w:rPr>
        <w:t>0</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line="560" w:lineRule="atLeast"/>
        <w:ind w:left="0" w:right="0" w:firstLine="640"/>
        <w:jc w:val="left"/>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pPr>
    </w:p>
    <w:p>
      <w:pPr>
        <w:spacing w:line="560" w:lineRule="exact"/>
        <w:ind w:firstLine="643" w:firstLineChars="200"/>
        <w:rPr>
          <w:rFonts w:ascii="Times New Roman" w:hAnsi="Times New Roman" w:eastAsia="仿宋_GB2312"/>
          <w:b/>
          <w:color w:val="000000" w:themeColor="text1"/>
          <w:kern w:val="0"/>
          <w:sz w:val="32"/>
          <w:szCs w:val="32"/>
          <w14:textFill>
            <w14:solidFill>
              <w14:schemeClr w14:val="tx1"/>
            </w14:solidFill>
          </w14:textFill>
        </w:rPr>
      </w:pPr>
      <w:r>
        <w:rPr>
          <w:rFonts w:ascii="Times New Roman" w:hAnsi="Times New Roman" w:eastAsia="仿宋_GB2312"/>
          <w:b/>
          <w:color w:val="000000" w:themeColor="text1"/>
          <w:kern w:val="0"/>
          <w:sz w:val="32"/>
          <w:szCs w:val="32"/>
          <w14:textFill>
            <w14:solidFill>
              <w14:schemeClr w14:val="tx1"/>
            </w14:solidFill>
          </w14:textFill>
        </w:rPr>
        <w:t>（</w:t>
      </w:r>
      <w:r>
        <w:rPr>
          <w:rFonts w:hint="eastAsia" w:ascii="Times New Roman" w:hAnsi="Times New Roman" w:eastAsia="仿宋_GB2312"/>
          <w:b/>
          <w:color w:val="000000" w:themeColor="text1"/>
          <w:kern w:val="0"/>
          <w:sz w:val="32"/>
          <w:szCs w:val="32"/>
          <w14:textFill>
            <w14:solidFill>
              <w14:schemeClr w14:val="tx1"/>
            </w14:solidFill>
          </w14:textFill>
        </w:rPr>
        <w:t>五</w:t>
      </w:r>
      <w:r>
        <w:rPr>
          <w:rFonts w:ascii="Times New Roman" w:hAnsi="Times New Roman" w:eastAsia="仿宋_GB2312"/>
          <w:b/>
          <w:color w:val="000000" w:themeColor="text1"/>
          <w:kern w:val="0"/>
          <w:sz w:val="32"/>
          <w:szCs w:val="32"/>
          <w14:textFill>
            <w14:solidFill>
              <w14:schemeClr w14:val="tx1"/>
            </w14:solidFill>
          </w14:textFill>
        </w:rPr>
        <w:t>）</w:t>
      </w:r>
      <w:r>
        <w:rPr>
          <w:rFonts w:hint="eastAsia" w:ascii="Times New Roman" w:hAnsi="Times New Roman" w:eastAsia="仿宋_GB2312"/>
          <w:b/>
          <w:color w:val="000000" w:themeColor="text1"/>
          <w:kern w:val="0"/>
          <w:sz w:val="32"/>
          <w:szCs w:val="32"/>
          <w14:textFill>
            <w14:solidFill>
              <w14:schemeClr w14:val="tx1"/>
            </w14:solidFill>
          </w14:textFill>
        </w:rPr>
        <w:t>政府投资公益性</w:t>
      </w:r>
      <w:r>
        <w:rPr>
          <w:rFonts w:ascii="Times New Roman" w:hAnsi="Times New Roman" w:eastAsia="仿宋_GB2312"/>
          <w:b/>
          <w:color w:val="000000" w:themeColor="text1"/>
          <w:kern w:val="0"/>
          <w:sz w:val="32"/>
          <w:szCs w:val="32"/>
          <w14:textFill>
            <w14:solidFill>
              <w14:schemeClr w14:val="tx1"/>
            </w14:solidFill>
          </w14:textFill>
        </w:rPr>
        <w:t>信息化项目情况。</w:t>
      </w:r>
    </w:p>
    <w:p>
      <w:pPr>
        <w:spacing w:line="560" w:lineRule="exact"/>
        <w:ind w:firstLine="640" w:firstLineChars="200"/>
        <w:rPr>
          <w:rFonts w:ascii="Times New Roman" w:hAnsi="Times New Roman" w:eastAsia="黑体"/>
          <w:color w:val="000000" w:themeColor="text1"/>
          <w:sz w:val="36"/>
          <w:szCs w:val="36"/>
          <w14:textFill>
            <w14:solidFill>
              <w14:schemeClr w14:val="tx1"/>
            </w14:solidFill>
          </w14:textFill>
        </w:rPr>
      </w:pPr>
      <w:r>
        <w:rPr>
          <w:rFonts w:hint="eastAsia" w:ascii="Times New Roman" w:hAnsi="Times New Roman" w:eastAsia="仿宋_GB2312"/>
          <w:color w:val="000000" w:themeColor="text1"/>
          <w:kern w:val="0"/>
          <w:sz w:val="32"/>
          <w:szCs w:val="32"/>
          <w:lang w:eastAsia="zh-CN"/>
          <w14:textFill>
            <w14:solidFill>
              <w14:schemeClr w14:val="tx1"/>
            </w14:solidFill>
          </w14:textFill>
        </w:rPr>
        <w:t>2024年</w:t>
      </w: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w:t>
      </w:r>
      <w:r>
        <w:rPr>
          <w:rFonts w:ascii="Times New Roman" w:hAnsi="Times New Roman" w:eastAsia="仿宋_GB2312"/>
          <w:color w:val="000000" w:themeColor="text1"/>
          <w:kern w:val="0"/>
          <w:sz w:val="32"/>
          <w:szCs w:val="32"/>
          <w14:textFill>
            <w14:solidFill>
              <w14:schemeClr w14:val="tx1"/>
            </w14:solidFill>
          </w14:textFill>
        </w:rPr>
        <w:t>部门预算安排</w:t>
      </w:r>
      <w:r>
        <w:rPr>
          <w:rFonts w:ascii="Times New Roman" w:hAnsi="Times New Roman" w:eastAsia="仿宋_GB2312"/>
          <w:color w:val="000000" w:themeColor="text1"/>
          <w:sz w:val="32"/>
          <w:szCs w:val="32"/>
          <w14:textFill>
            <w14:solidFill>
              <w14:schemeClr w14:val="tx1"/>
            </w14:solidFill>
          </w14:textFill>
        </w:rPr>
        <w:t>单项100万元以上的</w:t>
      </w:r>
      <w:r>
        <w:rPr>
          <w:rFonts w:hint="eastAsia" w:ascii="Times New Roman" w:hAnsi="Times New Roman" w:eastAsia="仿宋_GB2312"/>
          <w:color w:val="000000" w:themeColor="text1"/>
          <w:sz w:val="32"/>
          <w:szCs w:val="32"/>
          <w14:textFill>
            <w14:solidFill>
              <w14:schemeClr w14:val="tx1"/>
            </w14:solidFill>
          </w14:textFill>
        </w:rPr>
        <w:t>政府投资公益性</w:t>
      </w:r>
      <w:r>
        <w:rPr>
          <w:rFonts w:ascii="Times New Roman" w:hAnsi="Times New Roman" w:eastAsia="仿宋_GB2312"/>
          <w:color w:val="000000" w:themeColor="text1"/>
          <w:kern w:val="0"/>
          <w:sz w:val="32"/>
          <w:szCs w:val="32"/>
          <w14:textFill>
            <w14:solidFill>
              <w14:schemeClr w14:val="tx1"/>
            </w14:solidFill>
          </w14:textFill>
        </w:rPr>
        <w:t>信息化项目</w:t>
      </w:r>
      <w:r>
        <w:rPr>
          <w:rFonts w:hint="eastAsia" w:ascii="Times New Roman" w:hAnsi="Times New Roman" w:eastAsia="仿宋_GB2312"/>
          <w:color w:val="000000" w:themeColor="text1"/>
          <w:kern w:val="0"/>
          <w:sz w:val="32"/>
          <w:szCs w:val="32"/>
          <w:u w:val="none"/>
          <w:lang w:val="en-US" w:eastAsia="zh-CN"/>
          <w14:textFill>
            <w14:solidFill>
              <w14:schemeClr w14:val="tx1"/>
            </w14:solidFill>
          </w14:textFill>
        </w:rPr>
        <w:t>0</w:t>
      </w:r>
      <w:r>
        <w:rPr>
          <w:rFonts w:ascii="Times New Roman" w:hAnsi="Times New Roman" w:eastAsia="仿宋_GB2312"/>
          <w:color w:val="000000" w:themeColor="text1"/>
          <w:kern w:val="0"/>
          <w:sz w:val="32"/>
          <w:szCs w:val="32"/>
          <w14:textFill>
            <w14:solidFill>
              <w14:schemeClr w14:val="tx1"/>
            </w14:solidFill>
          </w14:textFill>
        </w:rPr>
        <w:t>个，预算资金</w:t>
      </w:r>
      <w:r>
        <w:rPr>
          <w:rFonts w:hint="eastAsia" w:ascii="Times New Roman" w:hAnsi="Times New Roman" w:eastAsia="仿宋_GB2312"/>
          <w:color w:val="000000" w:themeColor="text1"/>
          <w:sz w:val="32"/>
          <w:szCs w:val="32"/>
          <w:lang w:val="en-US" w:eastAsia="zh-CN"/>
          <w14:textFill>
            <w14:solidFill>
              <w14:schemeClr w14:val="tx1"/>
            </w14:solidFill>
          </w14:textFill>
        </w:rPr>
        <w:t>0</w:t>
      </w:r>
      <w:r>
        <w:rPr>
          <w:rFonts w:ascii="Times New Roman" w:hAnsi="Times New Roman" w:eastAsia="仿宋_GB2312"/>
          <w:color w:val="000000" w:themeColor="text1"/>
          <w:sz w:val="32"/>
          <w:szCs w:val="32"/>
          <w14:textFill>
            <w14:solidFill>
              <w14:schemeClr w14:val="tx1"/>
            </w14:solidFill>
          </w14:textFill>
        </w:rPr>
        <w:t>万元。</w:t>
      </w:r>
    </w:p>
    <w:p>
      <w:pPr>
        <w:spacing w:line="560" w:lineRule="exact"/>
        <w:jc w:val="center"/>
        <w:rPr>
          <w:rFonts w:ascii="Times New Roman" w:hAnsi="Times New Roman" w:eastAsia="黑体"/>
          <w:color w:val="000000" w:themeColor="text1"/>
          <w:sz w:val="36"/>
          <w:szCs w:val="36"/>
          <w14:textFill>
            <w14:solidFill>
              <w14:schemeClr w14:val="tx1"/>
            </w14:solidFill>
          </w14:textFill>
        </w:rPr>
      </w:pPr>
      <w:r>
        <w:rPr>
          <w:rFonts w:ascii="Times New Roman" w:hAnsi="Times New Roman" w:eastAsia="黑体"/>
          <w:color w:val="000000" w:themeColor="text1"/>
          <w:sz w:val="36"/>
          <w:szCs w:val="36"/>
          <w14:textFill>
            <w14:solidFill>
              <w14:schemeClr w14:val="tx1"/>
            </w14:solidFill>
          </w14:textFill>
        </w:rPr>
        <w:t xml:space="preserve">第四部分 </w:t>
      </w:r>
      <w:r>
        <w:rPr>
          <w:rFonts w:hint="eastAsia" w:ascii="Times New Roman" w:hAnsi="Times New Roman" w:eastAsia="黑体"/>
          <w:color w:val="000000" w:themeColor="text1"/>
          <w:sz w:val="36"/>
          <w:szCs w:val="36"/>
          <w:lang w:eastAsia="zh-CN"/>
          <w14:textFill>
            <w14:solidFill>
              <w14:schemeClr w14:val="tx1"/>
            </w14:solidFill>
          </w14:textFill>
        </w:rPr>
        <w:t>2024年</w:t>
      </w:r>
      <w:r>
        <w:rPr>
          <w:rFonts w:hint="eastAsia" w:ascii="Times New Roman" w:hAnsi="Times New Roman" w:eastAsia="黑体"/>
          <w:color w:val="000000" w:themeColor="text1"/>
          <w:sz w:val="36"/>
          <w:szCs w:val="36"/>
          <w14:textFill>
            <w14:solidFill>
              <w14:schemeClr w14:val="tx1"/>
            </w14:solidFill>
          </w14:textFill>
        </w:rPr>
        <w:t>转移支付预算情况说明</w:t>
      </w:r>
    </w:p>
    <w:p>
      <w:pPr>
        <w:spacing w:line="560" w:lineRule="exact"/>
        <w:ind w:firstLine="640" w:firstLineChars="200"/>
        <w:rPr>
          <w:rFonts w:ascii="Times New Roman" w:hAnsi="Times New Roman" w:eastAsia="楷体"/>
          <w:color w:val="000000" w:themeColor="text1"/>
          <w:kern w:val="0"/>
          <w:sz w:val="32"/>
          <w:szCs w:val="32"/>
          <w14:textFill>
            <w14:solidFill>
              <w14:schemeClr w14:val="tx1"/>
            </w14:solidFill>
          </w14:textFill>
        </w:rPr>
      </w:pP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hint="eastAsia" w:ascii="Times New Roman" w:hAnsi="Times New Roman" w:eastAsia="仿宋_GB2312"/>
          <w:color w:val="000000" w:themeColor="text1"/>
          <w:kern w:val="0"/>
          <w:sz w:val="32"/>
          <w:szCs w:val="32"/>
          <w:u w:val="none"/>
          <w:lang w:eastAsia="zh-CN"/>
          <w14:textFill>
            <w14:solidFill>
              <w14:schemeClr w14:val="tx1"/>
            </w14:solidFill>
          </w14:textFill>
        </w:rPr>
        <w:t>肥东县红十字会</w:t>
      </w:r>
      <w:r>
        <w:rPr>
          <w:rFonts w:hint="eastAsia" w:ascii="Times New Roman" w:hAnsi="Times New Roman" w:eastAsia="仿宋_GB2312"/>
          <w:color w:val="000000" w:themeColor="text1"/>
          <w:sz w:val="32"/>
          <w:szCs w:val="32"/>
          <w14:textFill>
            <w14:solidFill>
              <w14:schemeClr w14:val="tx1"/>
            </w14:solidFill>
          </w14:textFill>
        </w:rPr>
        <w:t>无主管的对下转移支付预算项目。</w:t>
      </w:r>
    </w:p>
    <w:p>
      <w:pPr>
        <w:spacing w:line="560" w:lineRule="exact"/>
        <w:jc w:val="center"/>
        <w:rPr>
          <w:rFonts w:ascii="Times New Roman" w:hAnsi="Times New Roman" w:eastAsia="黑体"/>
          <w:color w:val="000000" w:themeColor="text1"/>
          <w:sz w:val="36"/>
          <w:szCs w:val="36"/>
          <w14:textFill>
            <w14:solidFill>
              <w14:schemeClr w14:val="tx1"/>
            </w14:solidFill>
          </w14:textFill>
        </w:rPr>
      </w:pPr>
      <w:r>
        <w:rPr>
          <w:rFonts w:ascii="Times New Roman" w:hAnsi="Times New Roman" w:eastAsia="黑体"/>
          <w:color w:val="000000" w:themeColor="text1"/>
          <w:sz w:val="36"/>
          <w:szCs w:val="36"/>
          <w14:textFill>
            <w14:solidFill>
              <w14:schemeClr w14:val="tx1"/>
            </w14:solidFill>
          </w14:textFill>
        </w:rPr>
        <w:t>第</w:t>
      </w:r>
      <w:r>
        <w:rPr>
          <w:rFonts w:hint="eastAsia" w:ascii="Times New Roman" w:hAnsi="Times New Roman" w:eastAsia="黑体"/>
          <w:color w:val="000000" w:themeColor="text1"/>
          <w:sz w:val="36"/>
          <w:szCs w:val="36"/>
          <w14:textFill>
            <w14:solidFill>
              <w14:schemeClr w14:val="tx1"/>
            </w14:solidFill>
          </w14:textFill>
        </w:rPr>
        <w:t>五</w:t>
      </w:r>
      <w:r>
        <w:rPr>
          <w:rFonts w:ascii="Times New Roman" w:hAnsi="Times New Roman" w:eastAsia="黑体"/>
          <w:color w:val="000000" w:themeColor="text1"/>
          <w:sz w:val="36"/>
          <w:szCs w:val="36"/>
          <w14:textFill>
            <w14:solidFill>
              <w14:schemeClr w14:val="tx1"/>
            </w14:solidFill>
          </w14:textFill>
        </w:rPr>
        <w:t>部分 名词解释</w:t>
      </w:r>
    </w:p>
    <w:p>
      <w:pPr>
        <w:adjustRightInd w:val="0"/>
        <w:snapToGrid w:val="0"/>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一、财政拨款收入</w:t>
      </w:r>
      <w:r>
        <w:rPr>
          <w:rFonts w:ascii="Times New Roman" w:hAnsi="Times New Roman" w:eastAsia="仿宋_GB2312"/>
          <w:b/>
          <w:color w:val="000000" w:themeColor="text1"/>
          <w:sz w:val="32"/>
          <w:szCs w:val="32"/>
          <w14:textFill>
            <w14:solidFill>
              <w14:schemeClr w14:val="tx1"/>
            </w14:solidFill>
          </w14:textFill>
        </w:rPr>
        <w:t>：</w:t>
      </w:r>
      <w:r>
        <w:rPr>
          <w:rFonts w:ascii="Times New Roman" w:hAnsi="Times New Roman" w:eastAsia="仿宋_GB2312"/>
          <w:color w:val="000000" w:themeColor="text1"/>
          <w:sz w:val="32"/>
          <w:szCs w:val="32"/>
          <w14:textFill>
            <w14:solidFill>
              <w14:schemeClr w14:val="tx1"/>
            </w14:solidFill>
          </w14:textFill>
        </w:rPr>
        <w:t>指</w:t>
      </w:r>
      <w:r>
        <w:rPr>
          <w:rFonts w:hint="eastAsia" w:ascii="Times New Roman" w:hAnsi="Times New Roman" w:eastAsia="仿宋_GB2312"/>
          <w:color w:val="000000" w:themeColor="text1"/>
          <w:sz w:val="32"/>
          <w:szCs w:val="32"/>
          <w14:textFill>
            <w14:solidFill>
              <w14:schemeClr w14:val="tx1"/>
            </w14:solidFill>
          </w14:textFill>
        </w:rPr>
        <w:t>县</w:t>
      </w:r>
      <w:r>
        <w:rPr>
          <w:rFonts w:ascii="Times New Roman" w:hAnsi="Times New Roman" w:eastAsia="仿宋_GB2312"/>
          <w:color w:val="000000" w:themeColor="text1"/>
          <w:sz w:val="32"/>
          <w:szCs w:val="32"/>
          <w14:textFill>
            <w14:solidFill>
              <w14:schemeClr w14:val="tx1"/>
            </w14:solidFill>
          </w14:textFill>
        </w:rPr>
        <w:t>财政当年拨付的资金，主要包括一般公共预算拨款收入、政府性基金预算拨款收入、国有资本经营预算拨款收入。</w:t>
      </w:r>
    </w:p>
    <w:p>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000000" w:themeColor="text1"/>
          <w:kern w:val="2"/>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二、财政专户管理非税收入：</w:t>
      </w:r>
      <w:r>
        <w:rPr>
          <w:rFonts w:ascii="Times New Roman" w:hAnsi="Times New Roman" w:eastAsia="仿宋_GB2312" w:cs="Times New Roman"/>
          <w:color w:val="000000" w:themeColor="text1"/>
          <w:kern w:val="2"/>
          <w:sz w:val="32"/>
          <w:szCs w:val="32"/>
          <w14:textFill>
            <w14:solidFill>
              <w14:schemeClr w14:val="tx1"/>
            </w14:solidFill>
          </w14:textFill>
        </w:rPr>
        <w:t>指按照非税收入管理相关规定，纳入财政专户管理的教育收费等。</w:t>
      </w:r>
    </w:p>
    <w:p>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000000" w:themeColor="text1"/>
          <w:kern w:val="2"/>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三、其他收入：</w:t>
      </w:r>
      <w:r>
        <w:rPr>
          <w:rFonts w:ascii="Times New Roman" w:hAnsi="Times New Roman" w:eastAsia="仿宋_GB2312" w:cs="Times New Roman"/>
          <w:color w:val="000000" w:themeColor="text1"/>
          <w:kern w:val="2"/>
          <w:sz w:val="32"/>
          <w:szCs w:val="32"/>
          <w14:textFill>
            <w14:solidFill>
              <w14:schemeClr w14:val="tx1"/>
            </w14:solidFill>
          </w14:textFill>
        </w:rPr>
        <w:t>指除了财政拨款收入、财政专户管理非税收入等以外的收入。</w:t>
      </w:r>
    </w:p>
    <w:p>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000000" w:themeColor="text1"/>
          <w:kern w:val="2"/>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四、上年结转：</w:t>
      </w:r>
      <w:r>
        <w:rPr>
          <w:rFonts w:ascii="Times New Roman" w:hAnsi="Times New Roman" w:eastAsia="仿宋_GB2312" w:cs="Times New Roman"/>
          <w:color w:val="000000" w:themeColor="text1"/>
          <w:kern w:val="2"/>
          <w:sz w:val="32"/>
          <w:szCs w:val="32"/>
          <w14:textFill>
            <w14:solidFill>
              <w14:schemeClr w14:val="tx1"/>
            </w14:solidFill>
          </w14:textFill>
        </w:rPr>
        <w:t>指以前年度安排、结转到本年仍按原用途继续使用的资金。</w:t>
      </w:r>
    </w:p>
    <w:p>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000000" w:themeColor="text1"/>
          <w:kern w:val="2"/>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五、结转下年：</w:t>
      </w:r>
      <w:r>
        <w:rPr>
          <w:rFonts w:ascii="Times New Roman" w:hAnsi="Times New Roman" w:eastAsia="仿宋_GB2312" w:cs="Times New Roman"/>
          <w:color w:val="000000" w:themeColor="text1"/>
          <w:kern w:val="2"/>
          <w:sz w:val="32"/>
          <w:szCs w:val="32"/>
          <w14:textFill>
            <w14:solidFill>
              <w14:schemeClr w14:val="tx1"/>
            </w14:solidFill>
          </w14:textFill>
        </w:rPr>
        <w:t>指以前年度预算安排、因客观条件发生变化无法按原计划实施，需以后年度按原用途继续使用的资金。</w:t>
      </w:r>
    </w:p>
    <w:p>
      <w:pPr>
        <w:pStyle w:val="5"/>
        <w:widowControl w:val="0"/>
        <w:adjustRightInd w:val="0"/>
        <w:snapToGrid w:val="0"/>
        <w:spacing w:before="0" w:beforeAutospacing="0" w:after="0" w:afterAutospacing="0" w:line="560" w:lineRule="exact"/>
        <w:ind w:firstLine="627" w:firstLineChars="196"/>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六、基本支出</w:t>
      </w:r>
      <w:r>
        <w:rPr>
          <w:rFonts w:ascii="Times New Roman" w:hAnsi="Times New Roman" w:eastAsia="仿宋_GB2312" w:cs="Times New Roman"/>
          <w:b/>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指为保障机构正常运转、完成日常工作任务而发生的人员支出和公用支出。</w:t>
      </w:r>
    </w:p>
    <w:p>
      <w:pPr>
        <w:pStyle w:val="5"/>
        <w:widowControl w:val="0"/>
        <w:spacing w:before="0" w:beforeAutospacing="0" w:after="0" w:afterAutospacing="0" w:line="560" w:lineRule="exact"/>
        <w:ind w:firstLine="627" w:firstLineChars="196"/>
        <w:jc w:val="both"/>
        <w:rPr>
          <w:rFonts w:ascii="Times New Roman" w:hAnsi="Times New Roman" w:eastAsia="仿宋_GB2312" w:cs="Times New Roman"/>
          <w:b/>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七、项目支出</w:t>
      </w:r>
      <w:r>
        <w:rPr>
          <w:rFonts w:ascii="Times New Roman" w:hAnsi="Times New Roman" w:eastAsia="仿宋_GB2312" w:cs="Times New Roman"/>
          <w:b/>
          <w:color w:val="000000" w:themeColor="text1"/>
          <w:sz w:val="32"/>
          <w:szCs w:val="32"/>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指在基本支出之外为完成特定行政任务和事业发展目标所发生的支出。</w:t>
      </w:r>
      <w:r>
        <w:rPr>
          <w:rFonts w:ascii="Times New Roman" w:hAnsi="Times New Roman" w:eastAsia="仿宋_GB2312" w:cs="Times New Roman"/>
          <w:color w:val="000000" w:themeColor="text1"/>
          <w:sz w:val="32"/>
          <w:szCs w:val="32"/>
          <w14:textFill>
            <w14:solidFill>
              <w14:schemeClr w14:val="tx1"/>
            </w14:solidFill>
          </w14:textFill>
        </w:rPr>
        <w:br w:type="textWrapping"/>
      </w:r>
      <w:r>
        <w:rPr>
          <w:rFonts w:ascii="Times New Roman" w:hAnsi="Times New Roman" w:eastAsia="仿宋_GB2312" w:cs="Times New Roman"/>
          <w:color w:val="000000" w:themeColor="text1"/>
          <w:sz w:val="32"/>
          <w:szCs w:val="32"/>
          <w14:textFill>
            <w14:solidFill>
              <w14:schemeClr w14:val="tx1"/>
            </w14:solidFill>
          </w14:textFill>
        </w:rPr>
        <w:t xml:space="preserve"> </w:t>
      </w:r>
      <w:r>
        <w:rPr>
          <w:rFonts w:ascii="Times New Roman" w:hAnsi="Times New Roman" w:eastAsia="黑体" w:cs="Times New Roman"/>
          <w:color w:val="000000" w:themeColor="text1"/>
          <w:sz w:val="32"/>
          <w:szCs w:val="32"/>
          <w14:textFill>
            <w14:solidFill>
              <w14:schemeClr w14:val="tx1"/>
            </w14:solidFill>
          </w14:textFill>
        </w:rPr>
        <w:t xml:space="preserve"> </w:t>
      </w:r>
      <w:r>
        <w:rPr>
          <w:rFonts w:hint="eastAsia" w:ascii="Times New Roman" w:hAnsi="Times New Roman" w:eastAsia="黑体" w:cs="Times New Roman"/>
          <w:color w:val="000000" w:themeColor="text1"/>
          <w:sz w:val="32"/>
          <w:szCs w:val="32"/>
          <w14:textFill>
            <w14:solidFill>
              <w14:schemeClr w14:val="tx1"/>
            </w14:solidFill>
          </w14:textFill>
        </w:rPr>
        <w:t xml:space="preserve">  </w:t>
      </w:r>
      <w:r>
        <w:rPr>
          <w:rFonts w:ascii="Times New Roman" w:hAnsi="Times New Roman" w:eastAsia="黑体" w:cs="Times New Roman"/>
          <w:color w:val="000000" w:themeColor="text1"/>
          <w:sz w:val="32"/>
          <w:szCs w:val="32"/>
          <w14:textFill>
            <w14:solidFill>
              <w14:schemeClr w14:val="tx1"/>
            </w14:solidFill>
          </w14:textFill>
        </w:rPr>
        <w:t>八、“三公”经费：</w:t>
      </w:r>
      <w:r>
        <w:rPr>
          <w:rFonts w:ascii="Times New Roman" w:hAnsi="Times New Roman" w:eastAsia="仿宋_GB2312" w:cs="Times New Roman"/>
          <w:color w:val="000000" w:themeColor="text1"/>
          <w:sz w:val="32"/>
          <w:szCs w:val="32"/>
          <w14:textFill>
            <w14:solidFill>
              <w14:schemeClr w14:val="tx1"/>
            </w14:solidFill>
          </w14:textFill>
        </w:rPr>
        <w:t>纳入财政预决算管理的“三公”经费，是指单位用</w:t>
      </w:r>
      <w:r>
        <w:rPr>
          <w:rFonts w:hint="eastAsia" w:ascii="仿宋_GB2312" w:hAnsi="黑体" w:eastAsia="仿宋_GB2312"/>
          <w:color w:val="000000" w:themeColor="text1"/>
          <w:sz w:val="32"/>
          <w:szCs w:val="32"/>
          <w14:textFill>
            <w14:solidFill>
              <w14:schemeClr w14:val="tx1"/>
            </w14:solidFill>
          </w14:textFill>
        </w:rPr>
        <w:t>一般公共预算及政府性基金</w:t>
      </w:r>
      <w:r>
        <w:rPr>
          <w:rFonts w:ascii="Times New Roman" w:hAnsi="Times New Roman" w:eastAsia="仿宋_GB2312" w:cs="Times New Roman"/>
          <w:color w:val="000000" w:themeColor="text1"/>
          <w:sz w:val="32"/>
          <w:szCs w:val="32"/>
          <w14:textFill>
            <w14:solidFill>
              <w14:schemeClr w14:val="tx1"/>
            </w14:solidFill>
          </w14:textFill>
        </w:rPr>
        <w:t>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及燃料费、维修费、过桥过路费、保险费、安全奖励费用等支出；公务接待费反映单位按规定开支的各类公务接待（含外宾接待）支出。</w:t>
      </w:r>
    </w:p>
    <w:p>
      <w:pPr>
        <w:pStyle w:val="5"/>
        <w:widowControl w:val="0"/>
        <w:spacing w:before="0" w:beforeAutospacing="0" w:after="0" w:afterAutospacing="0" w:line="560" w:lineRule="exact"/>
        <w:ind w:firstLine="627" w:firstLineChars="196"/>
        <w:jc w:val="both"/>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九、机关运行经费</w:t>
      </w:r>
      <w:r>
        <w:rPr>
          <w:rFonts w:ascii="Times New Roman" w:hAnsi="Times New Roman" w:eastAsia="仿宋_GB2312" w:cs="Times New Roman"/>
          <w:color w:val="000000" w:themeColor="text1"/>
          <w:sz w:val="32"/>
          <w:szCs w:val="32"/>
          <w14:textFill>
            <w14:solidFill>
              <w14:schemeClr w14:val="tx1"/>
            </w14:solidFill>
          </w14:textFill>
        </w:rPr>
        <w:t>：指为保障行政单位（包括参照公务员法管理的事业单位）运行，用于购买货物和服务的各项资金，包括办公及印刷费、邮电费、差旅费、会议费、福利费、日常维修费、一般设备购置费、办公用房水电费、办公用房取暖费、办公用房物业管理费、公务用车运行维护费以及其他费用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00" w:beforeAutospacing="0" w:after="100" w:afterAutospacing="0"/>
        <w:ind w:left="0" w:right="0" w:firstLine="640"/>
        <w:jc w:val="left"/>
        <w:rPr>
          <w:rFonts w:ascii="Times New Roman" w:hAnsi="Times New Roman" w:eastAsia="仿宋_GB2312" w:cs="Times New Roman"/>
          <w:color w:val="000000" w:themeColor="text1"/>
          <w:kern w:val="2"/>
          <w:sz w:val="32"/>
          <w:szCs w:val="32"/>
          <w14:textFill>
            <w14:solidFill>
              <w14:schemeClr w14:val="tx1"/>
            </w14:solidFill>
          </w14:textFill>
        </w:rPr>
      </w:pPr>
      <w:r>
        <w:rPr>
          <w:rFonts w:ascii="Times New Roman" w:hAnsi="Times New Roman" w:eastAsia="黑体" w:cs="Times New Roman"/>
          <w:color w:val="000000" w:themeColor="text1"/>
          <w:kern w:val="2"/>
          <w:sz w:val="32"/>
          <w:szCs w:val="32"/>
          <w14:textFill>
            <w14:solidFill>
              <w14:schemeClr w14:val="tx1"/>
            </w14:solidFill>
          </w14:textFill>
        </w:rPr>
        <w:t>十、</w:t>
      </w:r>
      <w:r>
        <w:rPr>
          <w:rFonts w:hint="eastAsia" w:ascii="黑体" w:hAnsi="宋体" w:eastAsia="黑体" w:cs="黑体"/>
          <w:i w:val="0"/>
          <w:iCs w:val="0"/>
          <w:caps w:val="0"/>
          <w:color w:val="000000"/>
          <w:spacing w:val="0"/>
          <w:kern w:val="0"/>
          <w:sz w:val="32"/>
          <w:szCs w:val="32"/>
          <w:shd w:val="clear" w:color="auto" w:fill="FFFFFF"/>
          <w:lang w:val="en-US" w:eastAsia="zh-CN" w:bidi="ar"/>
        </w:rPr>
        <w:t>预算绩效管理：</w:t>
      </w:r>
      <w:r>
        <w:rPr>
          <w:rFonts w:hint="eastAsia" w:ascii="仿宋_GB2312" w:hAnsi="微软雅黑" w:eastAsia="仿宋_GB2312" w:cs="仿宋_GB2312"/>
          <w:i w:val="0"/>
          <w:iCs w:val="0"/>
          <w:caps w:val="0"/>
          <w:color w:val="000000"/>
          <w:spacing w:val="0"/>
          <w:kern w:val="0"/>
          <w:sz w:val="32"/>
          <w:szCs w:val="32"/>
          <w:shd w:val="clear" w:color="auto" w:fill="FFFFFF"/>
          <w:lang w:val="en-US" w:eastAsia="zh-CN" w:bidi="ar"/>
        </w:rPr>
        <w:t>是一种以绩效目标的实现为导向，以绩效运行监控为保障，以绩效评价为手段，以结果应用为关键，以改进预算管理、优化资源配置、控制节约成本、提高公共产品质量和公共服务水平为目的的预算管理模式。预算绩效管理是政府绩效管理的重要组成部分，全面推进预算绩效管理，有利于增强预算支出主体责任和提高资金使用效率。</w:t>
      </w:r>
    </w:p>
    <w:p>
      <w:pPr>
        <w:spacing w:line="560" w:lineRule="exact"/>
        <w:ind w:firstLine="640" w:firstLineChars="200"/>
        <w:rPr>
          <w:rFonts w:ascii="Times New Roman" w:hAnsi="Times New Roman" w:eastAsia="仿宋_GB2312"/>
          <w:color w:val="000000" w:themeColor="text1"/>
          <w:sz w:val="32"/>
          <w:szCs w:val="32"/>
          <w14:textFill>
            <w14:solidFill>
              <w14:schemeClr w14:val="tx1"/>
            </w14:solidFill>
          </w14:textFill>
        </w:rPr>
      </w:pPr>
      <w:r>
        <w:rPr>
          <w:rFonts w:ascii="Times New Roman" w:hAnsi="Times New Roman" w:eastAsia="黑体"/>
          <w:color w:val="000000" w:themeColor="text1"/>
          <w:sz w:val="32"/>
          <w:szCs w:val="32"/>
          <w14:textFill>
            <w14:solidFill>
              <w14:schemeClr w14:val="tx1"/>
            </w14:solidFill>
          </w14:textFill>
        </w:rPr>
        <w:t>附表：</w:t>
      </w:r>
      <w:r>
        <w:rPr>
          <w:rFonts w:hint="eastAsia" w:ascii="Times New Roman" w:hAnsi="Times New Roman" w:eastAsia="仿宋_GB2312"/>
          <w:color w:val="000000" w:themeColor="text1"/>
          <w:sz w:val="32"/>
          <w:szCs w:val="32"/>
          <w:u w:val="none"/>
          <w:lang w:eastAsia="zh-CN"/>
          <w14:textFill>
            <w14:solidFill>
              <w14:schemeClr w14:val="tx1"/>
            </w14:solidFill>
          </w14:textFill>
        </w:rPr>
        <w:t>肥东县红十字会</w:t>
      </w:r>
      <w:r>
        <w:rPr>
          <w:rFonts w:hint="eastAsia" w:ascii="Times New Roman" w:hAnsi="Times New Roman" w:eastAsia="仿宋_GB2312"/>
          <w:color w:val="000000" w:themeColor="text1"/>
          <w:sz w:val="32"/>
          <w:szCs w:val="32"/>
          <w:lang w:eastAsia="zh-CN"/>
          <w14:textFill>
            <w14:solidFill>
              <w14:schemeClr w14:val="tx1"/>
            </w14:solidFill>
          </w14:textFill>
        </w:rPr>
        <w:t>2024年</w:t>
      </w:r>
      <w:r>
        <w:rPr>
          <w:rFonts w:hint="eastAsia" w:ascii="Times New Roman" w:hAnsi="Times New Roman" w:eastAsia="仿宋_GB2312"/>
          <w:color w:val="000000" w:themeColor="text1"/>
          <w:sz w:val="32"/>
          <w:szCs w:val="32"/>
          <w14:textFill>
            <w14:solidFill>
              <w14:schemeClr w14:val="tx1"/>
            </w14:solidFill>
          </w14:textFill>
        </w:rPr>
        <w:t>预算报表</w:t>
      </w:r>
      <w:r>
        <w:rPr>
          <w:rFonts w:ascii="Times New Roman" w:hAnsi="Times New Roman" w:eastAsia="仿宋_GB2312"/>
          <w:color w:val="000000" w:themeColor="text1"/>
          <w:sz w:val="32"/>
          <w:szCs w:val="32"/>
          <w14:textFill>
            <w14:solidFill>
              <w14:schemeClr w14:val="tx1"/>
            </w14:solidFill>
          </w14:textFill>
        </w:rPr>
        <w:t>（1</w:t>
      </w:r>
      <w:r>
        <w:rPr>
          <w:rFonts w:hint="eastAsia" w:ascii="Times New Roman" w:hAnsi="Times New Roman" w:eastAsia="仿宋_GB2312"/>
          <w:color w:val="000000" w:themeColor="text1"/>
          <w:sz w:val="32"/>
          <w:szCs w:val="32"/>
          <w14:textFill>
            <w14:solidFill>
              <w14:schemeClr w14:val="tx1"/>
            </w14:solidFill>
          </w14:textFill>
        </w:rPr>
        <w:t>6</w:t>
      </w:r>
      <w:r>
        <w:rPr>
          <w:rFonts w:ascii="Times New Roman" w:hAnsi="Times New Roman" w:eastAsia="仿宋_GB2312"/>
          <w:color w:val="000000" w:themeColor="text1"/>
          <w:sz w:val="32"/>
          <w:szCs w:val="32"/>
          <w14:textFill>
            <w14:solidFill>
              <w14:schemeClr w14:val="tx1"/>
            </w14:solidFill>
          </w14:textFill>
        </w:rPr>
        <w:t>张）</w:t>
      </w:r>
    </w:p>
    <w:p>
      <w:pPr>
        <w:spacing w:line="560" w:lineRule="exact"/>
        <w:ind w:firstLine="643" w:firstLineChars="200"/>
        <w:jc w:val="left"/>
        <w:rPr>
          <w:rFonts w:ascii="Times New Roman" w:hAnsi="Times New Roman" w:eastAsia="楷体"/>
          <w:b/>
          <w:color w:val="000000" w:themeColor="text1"/>
          <w:sz w:val="32"/>
          <w:szCs w:val="32"/>
          <w14:textFill>
            <w14:solidFill>
              <w14:schemeClr w14:val="tx1"/>
            </w14:solidFill>
          </w14:textFill>
        </w:rPr>
      </w:pPr>
    </w:p>
    <w:p>
      <w:pPr>
        <w:spacing w:line="600" w:lineRule="exact"/>
        <w:ind w:firstLine="640" w:firstLineChars="200"/>
        <w:rPr>
          <w:rFonts w:ascii="Times New Roman" w:hAnsi="Times New Roman" w:eastAsia="黑体"/>
          <w:color w:val="000000" w:themeColor="text1"/>
          <w:sz w:val="32"/>
          <w:szCs w:val="32"/>
          <w14:textFill>
            <w14:solidFill>
              <w14:schemeClr w14:val="tx1"/>
            </w14:solidFill>
          </w14:textFill>
        </w:rPr>
      </w:pPr>
    </w:p>
    <w:sectPr>
      <w:footerReference r:id="rId5" w:type="first"/>
      <w:footerReference r:id="rId3" w:type="default"/>
      <w:footerReference r:id="rId4" w:type="even"/>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5497976"/>
    </w:sdtPr>
    <w:sdtEndPr>
      <w:rPr>
        <w:rFonts w:asciiTheme="minorEastAsia" w:hAnsiTheme="minorEastAsia" w:eastAsiaTheme="minorEastAsia"/>
        <w:sz w:val="28"/>
        <w:szCs w:val="28"/>
      </w:rPr>
    </w:sdtEndPr>
    <w:sdtContent>
      <w:p>
        <w:pPr>
          <w:pStyle w:val="3"/>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19 -</w:t>
        </w:r>
        <w:r>
          <w:rPr>
            <w:rFonts w:asciiTheme="minorEastAsia" w:hAnsiTheme="minorEastAsia" w:eastAsiaTheme="minorEastAsia"/>
            <w:sz w:val="28"/>
            <w:szCs w:val="28"/>
          </w:rPr>
          <w:fldChar w:fldCharType="end"/>
        </w:r>
      </w:p>
    </w:sdtContent>
  </w:sdt>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3319664"/>
    </w:sdtPr>
    <w:sdtContent>
      <w:p>
        <w:pPr>
          <w:pStyle w:val="3"/>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18 -</w:t>
        </w:r>
        <w:r>
          <w:rPr>
            <w:rFonts w:asciiTheme="minorEastAsia" w:hAnsiTheme="minorEastAsia" w:eastAsiaTheme="minorEastAsia"/>
            <w:sz w:val="28"/>
            <w:szCs w:val="28"/>
          </w:rPr>
          <w:fldChar w:fldCharType="end"/>
        </w:r>
      </w:p>
    </w:sdtContent>
  </w:sdt>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3743853"/>
    </w:sdtPr>
    <w:sdtEndPr>
      <w:rPr>
        <w:rFonts w:asciiTheme="minorEastAsia" w:hAnsiTheme="minorEastAsia" w:eastAsiaTheme="minorEastAsia"/>
        <w:sz w:val="28"/>
        <w:szCs w:val="28"/>
      </w:rPr>
    </w:sdtEndPr>
    <w:sdtContent>
      <w:p>
        <w:pPr>
          <w:pStyle w:val="3"/>
          <w:jc w:val="right"/>
          <w:rPr>
            <w:rFonts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w:t>
        </w:r>
        <w:r>
          <w:rPr>
            <w:rFonts w:asciiTheme="minorEastAsia" w:hAnsiTheme="minorEastAsia" w:eastAsiaTheme="minorEastAsia"/>
            <w:sz w:val="28"/>
            <w:szCs w:val="28"/>
          </w:rPr>
          <w:t xml:space="preserve"> 1 -</w:t>
        </w:r>
        <w:r>
          <w:rPr>
            <w:rFonts w:asciiTheme="minorEastAsia" w:hAnsiTheme="minorEastAsia" w:eastAsiaTheme="minorEastAsia"/>
            <w:sz w:val="28"/>
            <w:szCs w:val="28"/>
          </w:rPr>
          <w:fldChar w:fldCharType="end"/>
        </w:r>
      </w:p>
    </w:sdtContent>
  </w:sdt>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1C48BB"/>
    <w:multiLevelType w:val="singleLevel"/>
    <w:tmpl w:val="FF1C48BB"/>
    <w:lvl w:ilvl="0" w:tentative="0">
      <w:start w:val="2"/>
      <w:numFmt w:val="chineseCounting"/>
      <w:suff w:val="nothing"/>
      <w:lvlText w:val="%1、"/>
      <w:lvlJc w:val="left"/>
      <w:rPr>
        <w:rFonts w:hint="eastAsia"/>
      </w:rPr>
    </w:lvl>
  </w:abstractNum>
  <w:abstractNum w:abstractNumId="1">
    <w:nsid w:val="1632EE55"/>
    <w:multiLevelType w:val="singleLevel"/>
    <w:tmpl w:val="1632EE55"/>
    <w:lvl w:ilvl="0" w:tentative="0">
      <w:start w:val="2"/>
      <w:numFmt w:val="chineseCounting"/>
      <w:suff w:val="nothing"/>
      <w:lvlText w:val="（%1）"/>
      <w:lvlJc w:val="left"/>
      <w:rPr>
        <w:rFonts w:hint="eastAsia"/>
      </w:rPr>
    </w:lvl>
  </w:abstractNum>
  <w:abstractNum w:abstractNumId="2">
    <w:nsid w:val="5118910B"/>
    <w:multiLevelType w:val="singleLevel"/>
    <w:tmpl w:val="5118910B"/>
    <w:lvl w:ilvl="0" w:tentative="0">
      <w:start w:val="1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oNotDisplayPageBoundaries w:val="1"/>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iYjg1NjFjOWE3MjQyY2ZjOTUwMWY0ZjJkYTE3NmEifQ=="/>
    <w:docVar w:name="KSO_WPS_MARK_KEY" w:val="f7fca893-d60d-437c-ac68-a198c2f1465a"/>
  </w:docVars>
  <w:rsids>
    <w:rsidRoot w:val="00830C4C"/>
    <w:rsid w:val="00000551"/>
    <w:rsid w:val="00001B94"/>
    <w:rsid w:val="0000535D"/>
    <w:rsid w:val="00007343"/>
    <w:rsid w:val="00010179"/>
    <w:rsid w:val="00011AD2"/>
    <w:rsid w:val="00021FA6"/>
    <w:rsid w:val="000236AD"/>
    <w:rsid w:val="0002492E"/>
    <w:rsid w:val="00025077"/>
    <w:rsid w:val="000275B2"/>
    <w:rsid w:val="00027CCA"/>
    <w:rsid w:val="00030CBF"/>
    <w:rsid w:val="000336CA"/>
    <w:rsid w:val="00037A70"/>
    <w:rsid w:val="000417D9"/>
    <w:rsid w:val="00043BC6"/>
    <w:rsid w:val="00044146"/>
    <w:rsid w:val="00044173"/>
    <w:rsid w:val="000442BB"/>
    <w:rsid w:val="0004465A"/>
    <w:rsid w:val="0005187A"/>
    <w:rsid w:val="000519FA"/>
    <w:rsid w:val="0005484A"/>
    <w:rsid w:val="00056291"/>
    <w:rsid w:val="00057B17"/>
    <w:rsid w:val="00061583"/>
    <w:rsid w:val="0006321A"/>
    <w:rsid w:val="00063F13"/>
    <w:rsid w:val="0006492F"/>
    <w:rsid w:val="00065B2F"/>
    <w:rsid w:val="00067122"/>
    <w:rsid w:val="00072ACA"/>
    <w:rsid w:val="00073750"/>
    <w:rsid w:val="00073872"/>
    <w:rsid w:val="00074140"/>
    <w:rsid w:val="00076587"/>
    <w:rsid w:val="00076A5B"/>
    <w:rsid w:val="00080D7C"/>
    <w:rsid w:val="00081FDA"/>
    <w:rsid w:val="00082CF3"/>
    <w:rsid w:val="00084A86"/>
    <w:rsid w:val="00085FBE"/>
    <w:rsid w:val="000874BC"/>
    <w:rsid w:val="00087697"/>
    <w:rsid w:val="00090371"/>
    <w:rsid w:val="0009079C"/>
    <w:rsid w:val="00090DDA"/>
    <w:rsid w:val="000917D4"/>
    <w:rsid w:val="000922B4"/>
    <w:rsid w:val="000923D0"/>
    <w:rsid w:val="000925A3"/>
    <w:rsid w:val="00092ACA"/>
    <w:rsid w:val="000952A0"/>
    <w:rsid w:val="00095CD5"/>
    <w:rsid w:val="00097E9C"/>
    <w:rsid w:val="000A140F"/>
    <w:rsid w:val="000A376D"/>
    <w:rsid w:val="000A3A07"/>
    <w:rsid w:val="000A5401"/>
    <w:rsid w:val="000A69A4"/>
    <w:rsid w:val="000A78A4"/>
    <w:rsid w:val="000B1CEF"/>
    <w:rsid w:val="000B1F1B"/>
    <w:rsid w:val="000B310D"/>
    <w:rsid w:val="000B3B4D"/>
    <w:rsid w:val="000B57CE"/>
    <w:rsid w:val="000B75CC"/>
    <w:rsid w:val="000B7CEB"/>
    <w:rsid w:val="000B7EA7"/>
    <w:rsid w:val="000C0866"/>
    <w:rsid w:val="000C2B2C"/>
    <w:rsid w:val="000C2B3D"/>
    <w:rsid w:val="000C313C"/>
    <w:rsid w:val="000C3D33"/>
    <w:rsid w:val="000C3FE1"/>
    <w:rsid w:val="000C5319"/>
    <w:rsid w:val="000C60D4"/>
    <w:rsid w:val="000D0AD5"/>
    <w:rsid w:val="000D12E9"/>
    <w:rsid w:val="000D17B5"/>
    <w:rsid w:val="000D213E"/>
    <w:rsid w:val="000D2E66"/>
    <w:rsid w:val="000D3B7D"/>
    <w:rsid w:val="000D3C09"/>
    <w:rsid w:val="000D4289"/>
    <w:rsid w:val="000D509C"/>
    <w:rsid w:val="000D5766"/>
    <w:rsid w:val="000E05E9"/>
    <w:rsid w:val="000E203A"/>
    <w:rsid w:val="000E2A17"/>
    <w:rsid w:val="000E592F"/>
    <w:rsid w:val="000F0A8D"/>
    <w:rsid w:val="000F3AE4"/>
    <w:rsid w:val="000F3C4D"/>
    <w:rsid w:val="000F3DB3"/>
    <w:rsid w:val="000F41B6"/>
    <w:rsid w:val="000F71EA"/>
    <w:rsid w:val="00102140"/>
    <w:rsid w:val="00102422"/>
    <w:rsid w:val="00102AFA"/>
    <w:rsid w:val="001042A3"/>
    <w:rsid w:val="00104A57"/>
    <w:rsid w:val="00104DB6"/>
    <w:rsid w:val="00105BE8"/>
    <w:rsid w:val="001112F4"/>
    <w:rsid w:val="00112879"/>
    <w:rsid w:val="00112D89"/>
    <w:rsid w:val="001137AF"/>
    <w:rsid w:val="00114D2C"/>
    <w:rsid w:val="001155D8"/>
    <w:rsid w:val="00116441"/>
    <w:rsid w:val="001221E4"/>
    <w:rsid w:val="001223FF"/>
    <w:rsid w:val="00123B1C"/>
    <w:rsid w:val="001243BE"/>
    <w:rsid w:val="0012493D"/>
    <w:rsid w:val="00125468"/>
    <w:rsid w:val="00125B29"/>
    <w:rsid w:val="00126856"/>
    <w:rsid w:val="00130CD7"/>
    <w:rsid w:val="00131805"/>
    <w:rsid w:val="00132B3A"/>
    <w:rsid w:val="00132BF1"/>
    <w:rsid w:val="0013429F"/>
    <w:rsid w:val="00134B96"/>
    <w:rsid w:val="00137B00"/>
    <w:rsid w:val="00140C87"/>
    <w:rsid w:val="00142525"/>
    <w:rsid w:val="001427FD"/>
    <w:rsid w:val="001438F4"/>
    <w:rsid w:val="001458DF"/>
    <w:rsid w:val="00146D59"/>
    <w:rsid w:val="00147167"/>
    <w:rsid w:val="00147911"/>
    <w:rsid w:val="00147E08"/>
    <w:rsid w:val="00147FA4"/>
    <w:rsid w:val="00151AF6"/>
    <w:rsid w:val="00151B71"/>
    <w:rsid w:val="00153E3F"/>
    <w:rsid w:val="00154CC3"/>
    <w:rsid w:val="00155D64"/>
    <w:rsid w:val="001619E7"/>
    <w:rsid w:val="00162A76"/>
    <w:rsid w:val="0016317C"/>
    <w:rsid w:val="001641B7"/>
    <w:rsid w:val="00166712"/>
    <w:rsid w:val="001667A9"/>
    <w:rsid w:val="0016765C"/>
    <w:rsid w:val="00170F5B"/>
    <w:rsid w:val="00172BC7"/>
    <w:rsid w:val="00173E8A"/>
    <w:rsid w:val="00176168"/>
    <w:rsid w:val="00176875"/>
    <w:rsid w:val="00176EAA"/>
    <w:rsid w:val="00182678"/>
    <w:rsid w:val="001861FC"/>
    <w:rsid w:val="00190DDC"/>
    <w:rsid w:val="00191232"/>
    <w:rsid w:val="001919D8"/>
    <w:rsid w:val="00192CBE"/>
    <w:rsid w:val="00192E0D"/>
    <w:rsid w:val="00194ED1"/>
    <w:rsid w:val="001969CA"/>
    <w:rsid w:val="00197A0A"/>
    <w:rsid w:val="001A0300"/>
    <w:rsid w:val="001A069F"/>
    <w:rsid w:val="001A3E28"/>
    <w:rsid w:val="001A4329"/>
    <w:rsid w:val="001A5951"/>
    <w:rsid w:val="001A692F"/>
    <w:rsid w:val="001B12FC"/>
    <w:rsid w:val="001B173D"/>
    <w:rsid w:val="001B3112"/>
    <w:rsid w:val="001B353B"/>
    <w:rsid w:val="001B4580"/>
    <w:rsid w:val="001B4746"/>
    <w:rsid w:val="001B6666"/>
    <w:rsid w:val="001B6B73"/>
    <w:rsid w:val="001B7723"/>
    <w:rsid w:val="001C0C12"/>
    <w:rsid w:val="001C0CF1"/>
    <w:rsid w:val="001C0F06"/>
    <w:rsid w:val="001C3063"/>
    <w:rsid w:val="001C35B2"/>
    <w:rsid w:val="001C43C8"/>
    <w:rsid w:val="001C5A4A"/>
    <w:rsid w:val="001C679D"/>
    <w:rsid w:val="001C73A2"/>
    <w:rsid w:val="001D15D8"/>
    <w:rsid w:val="001D1989"/>
    <w:rsid w:val="001D3F6F"/>
    <w:rsid w:val="001D4AFE"/>
    <w:rsid w:val="001D515D"/>
    <w:rsid w:val="001D52C0"/>
    <w:rsid w:val="001D646F"/>
    <w:rsid w:val="001D7568"/>
    <w:rsid w:val="001D7EFB"/>
    <w:rsid w:val="001E152F"/>
    <w:rsid w:val="001E74D0"/>
    <w:rsid w:val="001E7983"/>
    <w:rsid w:val="001F0E03"/>
    <w:rsid w:val="001F21F2"/>
    <w:rsid w:val="001F4DE2"/>
    <w:rsid w:val="001F54D3"/>
    <w:rsid w:val="001F7A88"/>
    <w:rsid w:val="001F7C48"/>
    <w:rsid w:val="0020004C"/>
    <w:rsid w:val="00201187"/>
    <w:rsid w:val="00203884"/>
    <w:rsid w:val="002056C3"/>
    <w:rsid w:val="00206F1B"/>
    <w:rsid w:val="00207714"/>
    <w:rsid w:val="002113D3"/>
    <w:rsid w:val="00212F3D"/>
    <w:rsid w:val="0021417F"/>
    <w:rsid w:val="00214208"/>
    <w:rsid w:val="002153CB"/>
    <w:rsid w:val="00216994"/>
    <w:rsid w:val="00216B63"/>
    <w:rsid w:val="002201D8"/>
    <w:rsid w:val="00220E02"/>
    <w:rsid w:val="002219D1"/>
    <w:rsid w:val="00223791"/>
    <w:rsid w:val="00224107"/>
    <w:rsid w:val="00226CB9"/>
    <w:rsid w:val="002311D6"/>
    <w:rsid w:val="0023652F"/>
    <w:rsid w:val="00242688"/>
    <w:rsid w:val="00242C43"/>
    <w:rsid w:val="00242DF2"/>
    <w:rsid w:val="002430DA"/>
    <w:rsid w:val="00243E90"/>
    <w:rsid w:val="00245535"/>
    <w:rsid w:val="0024617D"/>
    <w:rsid w:val="0024619D"/>
    <w:rsid w:val="00246EBE"/>
    <w:rsid w:val="00247F3D"/>
    <w:rsid w:val="00250317"/>
    <w:rsid w:val="00251133"/>
    <w:rsid w:val="00251E0F"/>
    <w:rsid w:val="00251FC8"/>
    <w:rsid w:val="002520A9"/>
    <w:rsid w:val="0025270F"/>
    <w:rsid w:val="00252BED"/>
    <w:rsid w:val="00253508"/>
    <w:rsid w:val="00253522"/>
    <w:rsid w:val="00254ECC"/>
    <w:rsid w:val="00256622"/>
    <w:rsid w:val="002573A0"/>
    <w:rsid w:val="0026178F"/>
    <w:rsid w:val="0026313D"/>
    <w:rsid w:val="00263939"/>
    <w:rsid w:val="00263F02"/>
    <w:rsid w:val="00265972"/>
    <w:rsid w:val="002662C9"/>
    <w:rsid w:val="00267A3D"/>
    <w:rsid w:val="00267FE0"/>
    <w:rsid w:val="002705D9"/>
    <w:rsid w:val="0027484D"/>
    <w:rsid w:val="00274CA5"/>
    <w:rsid w:val="00275BEF"/>
    <w:rsid w:val="00275D48"/>
    <w:rsid w:val="00276556"/>
    <w:rsid w:val="002777A2"/>
    <w:rsid w:val="00281FC9"/>
    <w:rsid w:val="002822EB"/>
    <w:rsid w:val="0028258A"/>
    <w:rsid w:val="00282C62"/>
    <w:rsid w:val="00284080"/>
    <w:rsid w:val="00285047"/>
    <w:rsid w:val="00286406"/>
    <w:rsid w:val="00286797"/>
    <w:rsid w:val="002879D7"/>
    <w:rsid w:val="00290C58"/>
    <w:rsid w:val="00291C01"/>
    <w:rsid w:val="00291D54"/>
    <w:rsid w:val="00293670"/>
    <w:rsid w:val="002952C6"/>
    <w:rsid w:val="00295FDA"/>
    <w:rsid w:val="002978C5"/>
    <w:rsid w:val="002A02BB"/>
    <w:rsid w:val="002A4301"/>
    <w:rsid w:val="002A44CF"/>
    <w:rsid w:val="002A4AFD"/>
    <w:rsid w:val="002A6015"/>
    <w:rsid w:val="002A66EB"/>
    <w:rsid w:val="002B2337"/>
    <w:rsid w:val="002B3929"/>
    <w:rsid w:val="002B462F"/>
    <w:rsid w:val="002B4F1A"/>
    <w:rsid w:val="002B6B7E"/>
    <w:rsid w:val="002C0026"/>
    <w:rsid w:val="002C06F9"/>
    <w:rsid w:val="002C14E7"/>
    <w:rsid w:val="002C2437"/>
    <w:rsid w:val="002C420B"/>
    <w:rsid w:val="002C4A23"/>
    <w:rsid w:val="002C6A15"/>
    <w:rsid w:val="002D6745"/>
    <w:rsid w:val="002D760E"/>
    <w:rsid w:val="002E0017"/>
    <w:rsid w:val="002E0689"/>
    <w:rsid w:val="002E1BBA"/>
    <w:rsid w:val="002E3166"/>
    <w:rsid w:val="002E5835"/>
    <w:rsid w:val="002E5848"/>
    <w:rsid w:val="002E5E4E"/>
    <w:rsid w:val="002E6ADF"/>
    <w:rsid w:val="002E753C"/>
    <w:rsid w:val="002F06B6"/>
    <w:rsid w:val="002F1174"/>
    <w:rsid w:val="002F2A60"/>
    <w:rsid w:val="002F6324"/>
    <w:rsid w:val="00303B16"/>
    <w:rsid w:val="00304CA1"/>
    <w:rsid w:val="00305473"/>
    <w:rsid w:val="00305977"/>
    <w:rsid w:val="00306232"/>
    <w:rsid w:val="00306881"/>
    <w:rsid w:val="00307FB8"/>
    <w:rsid w:val="00311FE9"/>
    <w:rsid w:val="00312633"/>
    <w:rsid w:val="00315400"/>
    <w:rsid w:val="00315C4D"/>
    <w:rsid w:val="00316D7F"/>
    <w:rsid w:val="003207C7"/>
    <w:rsid w:val="003222AF"/>
    <w:rsid w:val="00322D12"/>
    <w:rsid w:val="00324244"/>
    <w:rsid w:val="00333A64"/>
    <w:rsid w:val="003352FE"/>
    <w:rsid w:val="00335B1E"/>
    <w:rsid w:val="003445F4"/>
    <w:rsid w:val="003446EF"/>
    <w:rsid w:val="003454CE"/>
    <w:rsid w:val="00345E88"/>
    <w:rsid w:val="003464B4"/>
    <w:rsid w:val="00347E2E"/>
    <w:rsid w:val="0035100C"/>
    <w:rsid w:val="003516D4"/>
    <w:rsid w:val="00351B21"/>
    <w:rsid w:val="00354026"/>
    <w:rsid w:val="003541D5"/>
    <w:rsid w:val="00354306"/>
    <w:rsid w:val="00354371"/>
    <w:rsid w:val="0035478E"/>
    <w:rsid w:val="003559FE"/>
    <w:rsid w:val="0035744F"/>
    <w:rsid w:val="0036119D"/>
    <w:rsid w:val="003613FF"/>
    <w:rsid w:val="00361DD0"/>
    <w:rsid w:val="00363DE8"/>
    <w:rsid w:val="003655CE"/>
    <w:rsid w:val="003675D2"/>
    <w:rsid w:val="003704F8"/>
    <w:rsid w:val="00370AE8"/>
    <w:rsid w:val="00372A5C"/>
    <w:rsid w:val="00372A9D"/>
    <w:rsid w:val="00372EF5"/>
    <w:rsid w:val="00373E72"/>
    <w:rsid w:val="00375E4B"/>
    <w:rsid w:val="00375EC8"/>
    <w:rsid w:val="00376114"/>
    <w:rsid w:val="003769A8"/>
    <w:rsid w:val="00376D7F"/>
    <w:rsid w:val="00376FF1"/>
    <w:rsid w:val="00377232"/>
    <w:rsid w:val="0037737B"/>
    <w:rsid w:val="003808CD"/>
    <w:rsid w:val="003850FE"/>
    <w:rsid w:val="003903A9"/>
    <w:rsid w:val="00390D65"/>
    <w:rsid w:val="00391EA4"/>
    <w:rsid w:val="00393EAC"/>
    <w:rsid w:val="0039523D"/>
    <w:rsid w:val="00397356"/>
    <w:rsid w:val="003974EA"/>
    <w:rsid w:val="003A01AF"/>
    <w:rsid w:val="003A7E42"/>
    <w:rsid w:val="003B08D3"/>
    <w:rsid w:val="003B4530"/>
    <w:rsid w:val="003B4DB3"/>
    <w:rsid w:val="003B6188"/>
    <w:rsid w:val="003B6798"/>
    <w:rsid w:val="003B6938"/>
    <w:rsid w:val="003C0924"/>
    <w:rsid w:val="003C25D4"/>
    <w:rsid w:val="003C35C1"/>
    <w:rsid w:val="003C3A7F"/>
    <w:rsid w:val="003C5776"/>
    <w:rsid w:val="003C7A6E"/>
    <w:rsid w:val="003D4A45"/>
    <w:rsid w:val="003D7D50"/>
    <w:rsid w:val="003E2A8A"/>
    <w:rsid w:val="003E2C3A"/>
    <w:rsid w:val="003E2E7E"/>
    <w:rsid w:val="003E479C"/>
    <w:rsid w:val="003E50F8"/>
    <w:rsid w:val="003E5690"/>
    <w:rsid w:val="003F05CE"/>
    <w:rsid w:val="003F1938"/>
    <w:rsid w:val="003F1B98"/>
    <w:rsid w:val="003F1ED8"/>
    <w:rsid w:val="003F286E"/>
    <w:rsid w:val="003F4F7D"/>
    <w:rsid w:val="0040091C"/>
    <w:rsid w:val="004011F0"/>
    <w:rsid w:val="004042BE"/>
    <w:rsid w:val="00405B97"/>
    <w:rsid w:val="00406796"/>
    <w:rsid w:val="00406E4C"/>
    <w:rsid w:val="00407111"/>
    <w:rsid w:val="004130C1"/>
    <w:rsid w:val="0041356B"/>
    <w:rsid w:val="0041566F"/>
    <w:rsid w:val="00415705"/>
    <w:rsid w:val="00416199"/>
    <w:rsid w:val="0041659D"/>
    <w:rsid w:val="00417BB3"/>
    <w:rsid w:val="0042015B"/>
    <w:rsid w:val="0042139E"/>
    <w:rsid w:val="004220BF"/>
    <w:rsid w:val="00422418"/>
    <w:rsid w:val="00425D62"/>
    <w:rsid w:val="004262E3"/>
    <w:rsid w:val="00430BDF"/>
    <w:rsid w:val="00431375"/>
    <w:rsid w:val="0043398C"/>
    <w:rsid w:val="004339B6"/>
    <w:rsid w:val="00434B8E"/>
    <w:rsid w:val="00435C68"/>
    <w:rsid w:val="00440C36"/>
    <w:rsid w:val="00444670"/>
    <w:rsid w:val="00444EAB"/>
    <w:rsid w:val="00445341"/>
    <w:rsid w:val="00447ADE"/>
    <w:rsid w:val="00447F38"/>
    <w:rsid w:val="00455590"/>
    <w:rsid w:val="00456214"/>
    <w:rsid w:val="00456AC7"/>
    <w:rsid w:val="00456C6C"/>
    <w:rsid w:val="00457114"/>
    <w:rsid w:val="0046048F"/>
    <w:rsid w:val="004627ED"/>
    <w:rsid w:val="00462AAD"/>
    <w:rsid w:val="00464869"/>
    <w:rsid w:val="0046677D"/>
    <w:rsid w:val="0047033D"/>
    <w:rsid w:val="00475B93"/>
    <w:rsid w:val="00480626"/>
    <w:rsid w:val="0048200B"/>
    <w:rsid w:val="00483F89"/>
    <w:rsid w:val="00486A1E"/>
    <w:rsid w:val="00487E71"/>
    <w:rsid w:val="00494FD3"/>
    <w:rsid w:val="00495005"/>
    <w:rsid w:val="0049629B"/>
    <w:rsid w:val="00497A33"/>
    <w:rsid w:val="004A0AAE"/>
    <w:rsid w:val="004A1C9E"/>
    <w:rsid w:val="004A2858"/>
    <w:rsid w:val="004A3394"/>
    <w:rsid w:val="004A567A"/>
    <w:rsid w:val="004A5758"/>
    <w:rsid w:val="004A6B26"/>
    <w:rsid w:val="004A75AC"/>
    <w:rsid w:val="004B0A47"/>
    <w:rsid w:val="004B0BB3"/>
    <w:rsid w:val="004B0E56"/>
    <w:rsid w:val="004B13FF"/>
    <w:rsid w:val="004B19A1"/>
    <w:rsid w:val="004B31A9"/>
    <w:rsid w:val="004B40BA"/>
    <w:rsid w:val="004B5B26"/>
    <w:rsid w:val="004B7A1D"/>
    <w:rsid w:val="004C26D0"/>
    <w:rsid w:val="004C7201"/>
    <w:rsid w:val="004C7747"/>
    <w:rsid w:val="004D0D53"/>
    <w:rsid w:val="004D10CA"/>
    <w:rsid w:val="004D1E38"/>
    <w:rsid w:val="004D251A"/>
    <w:rsid w:val="004D3217"/>
    <w:rsid w:val="004D38BE"/>
    <w:rsid w:val="004D3B46"/>
    <w:rsid w:val="004D4995"/>
    <w:rsid w:val="004D51EA"/>
    <w:rsid w:val="004D658C"/>
    <w:rsid w:val="004D66E9"/>
    <w:rsid w:val="004D6833"/>
    <w:rsid w:val="004E25E9"/>
    <w:rsid w:val="004E2EF5"/>
    <w:rsid w:val="004E3CD2"/>
    <w:rsid w:val="004E3ED3"/>
    <w:rsid w:val="004E497C"/>
    <w:rsid w:val="004F0CDC"/>
    <w:rsid w:val="004F1069"/>
    <w:rsid w:val="004F28B3"/>
    <w:rsid w:val="004F554B"/>
    <w:rsid w:val="004F74BC"/>
    <w:rsid w:val="004F78B4"/>
    <w:rsid w:val="00504A1A"/>
    <w:rsid w:val="00511E40"/>
    <w:rsid w:val="0051316D"/>
    <w:rsid w:val="00513DA7"/>
    <w:rsid w:val="00514600"/>
    <w:rsid w:val="00514B14"/>
    <w:rsid w:val="00515699"/>
    <w:rsid w:val="00516E7D"/>
    <w:rsid w:val="00516F49"/>
    <w:rsid w:val="0052035B"/>
    <w:rsid w:val="00520B00"/>
    <w:rsid w:val="00524304"/>
    <w:rsid w:val="0052580A"/>
    <w:rsid w:val="00525CB3"/>
    <w:rsid w:val="0052601D"/>
    <w:rsid w:val="005261A2"/>
    <w:rsid w:val="00531F3B"/>
    <w:rsid w:val="00532814"/>
    <w:rsid w:val="00534EC9"/>
    <w:rsid w:val="005375BE"/>
    <w:rsid w:val="00541DB9"/>
    <w:rsid w:val="00545713"/>
    <w:rsid w:val="00547BC0"/>
    <w:rsid w:val="00550E6D"/>
    <w:rsid w:val="00551C48"/>
    <w:rsid w:val="0055273E"/>
    <w:rsid w:val="005536AA"/>
    <w:rsid w:val="00555265"/>
    <w:rsid w:val="00555EF2"/>
    <w:rsid w:val="00557FC5"/>
    <w:rsid w:val="00560410"/>
    <w:rsid w:val="00560437"/>
    <w:rsid w:val="00560E7B"/>
    <w:rsid w:val="00561947"/>
    <w:rsid w:val="0056269E"/>
    <w:rsid w:val="00564164"/>
    <w:rsid w:val="0056433A"/>
    <w:rsid w:val="005645A2"/>
    <w:rsid w:val="00564628"/>
    <w:rsid w:val="005712D2"/>
    <w:rsid w:val="00572887"/>
    <w:rsid w:val="0057378E"/>
    <w:rsid w:val="00574229"/>
    <w:rsid w:val="00574916"/>
    <w:rsid w:val="00584A45"/>
    <w:rsid w:val="00585CD7"/>
    <w:rsid w:val="0059007B"/>
    <w:rsid w:val="00590D40"/>
    <w:rsid w:val="00592332"/>
    <w:rsid w:val="00594575"/>
    <w:rsid w:val="00594B4B"/>
    <w:rsid w:val="0059594C"/>
    <w:rsid w:val="005972E4"/>
    <w:rsid w:val="005A14D8"/>
    <w:rsid w:val="005A2845"/>
    <w:rsid w:val="005A70FD"/>
    <w:rsid w:val="005A7649"/>
    <w:rsid w:val="005B0846"/>
    <w:rsid w:val="005B0BE7"/>
    <w:rsid w:val="005B4740"/>
    <w:rsid w:val="005B483F"/>
    <w:rsid w:val="005B4CCD"/>
    <w:rsid w:val="005C05C7"/>
    <w:rsid w:val="005C0659"/>
    <w:rsid w:val="005C1EF8"/>
    <w:rsid w:val="005C2800"/>
    <w:rsid w:val="005C2888"/>
    <w:rsid w:val="005C2B32"/>
    <w:rsid w:val="005C3CA4"/>
    <w:rsid w:val="005C52A7"/>
    <w:rsid w:val="005C61B1"/>
    <w:rsid w:val="005D0E05"/>
    <w:rsid w:val="005D24D3"/>
    <w:rsid w:val="005D2A89"/>
    <w:rsid w:val="005D3972"/>
    <w:rsid w:val="005D502B"/>
    <w:rsid w:val="005D58DE"/>
    <w:rsid w:val="005D6432"/>
    <w:rsid w:val="005E25B0"/>
    <w:rsid w:val="005E454E"/>
    <w:rsid w:val="005E5A77"/>
    <w:rsid w:val="005E5FAF"/>
    <w:rsid w:val="005F0BF6"/>
    <w:rsid w:val="005F1217"/>
    <w:rsid w:val="005F2AC6"/>
    <w:rsid w:val="005F4CBE"/>
    <w:rsid w:val="005F5E0C"/>
    <w:rsid w:val="005F6134"/>
    <w:rsid w:val="005F65E2"/>
    <w:rsid w:val="005F6B31"/>
    <w:rsid w:val="005F76E7"/>
    <w:rsid w:val="005F7B64"/>
    <w:rsid w:val="00600598"/>
    <w:rsid w:val="00600F30"/>
    <w:rsid w:val="00606069"/>
    <w:rsid w:val="00606268"/>
    <w:rsid w:val="0060656E"/>
    <w:rsid w:val="00607186"/>
    <w:rsid w:val="00607765"/>
    <w:rsid w:val="00610175"/>
    <w:rsid w:val="0061025A"/>
    <w:rsid w:val="00610785"/>
    <w:rsid w:val="006114AA"/>
    <w:rsid w:val="00611770"/>
    <w:rsid w:val="006139E8"/>
    <w:rsid w:val="0061434F"/>
    <w:rsid w:val="00614F65"/>
    <w:rsid w:val="006162B8"/>
    <w:rsid w:val="00617840"/>
    <w:rsid w:val="00617A4B"/>
    <w:rsid w:val="00617C87"/>
    <w:rsid w:val="00621FA9"/>
    <w:rsid w:val="00622F29"/>
    <w:rsid w:val="00624241"/>
    <w:rsid w:val="0062559B"/>
    <w:rsid w:val="006259C9"/>
    <w:rsid w:val="006266D5"/>
    <w:rsid w:val="00626DEE"/>
    <w:rsid w:val="0062761B"/>
    <w:rsid w:val="006279F7"/>
    <w:rsid w:val="00627FBE"/>
    <w:rsid w:val="0063427D"/>
    <w:rsid w:val="00640B6F"/>
    <w:rsid w:val="00640BF1"/>
    <w:rsid w:val="006411A2"/>
    <w:rsid w:val="00645879"/>
    <w:rsid w:val="0064793F"/>
    <w:rsid w:val="00647A21"/>
    <w:rsid w:val="0065218D"/>
    <w:rsid w:val="0065680B"/>
    <w:rsid w:val="00657892"/>
    <w:rsid w:val="00657E3E"/>
    <w:rsid w:val="006603A4"/>
    <w:rsid w:val="0066345D"/>
    <w:rsid w:val="00665410"/>
    <w:rsid w:val="00666548"/>
    <w:rsid w:val="00674217"/>
    <w:rsid w:val="00674449"/>
    <w:rsid w:val="006747A6"/>
    <w:rsid w:val="00676977"/>
    <w:rsid w:val="006775D1"/>
    <w:rsid w:val="0067799A"/>
    <w:rsid w:val="006807CF"/>
    <w:rsid w:val="00682923"/>
    <w:rsid w:val="006858A8"/>
    <w:rsid w:val="00686186"/>
    <w:rsid w:val="006876D6"/>
    <w:rsid w:val="00687C33"/>
    <w:rsid w:val="00690F1C"/>
    <w:rsid w:val="00694A21"/>
    <w:rsid w:val="00695E68"/>
    <w:rsid w:val="00697159"/>
    <w:rsid w:val="00697B11"/>
    <w:rsid w:val="00697EA8"/>
    <w:rsid w:val="006A1E97"/>
    <w:rsid w:val="006A204B"/>
    <w:rsid w:val="006A6860"/>
    <w:rsid w:val="006A726F"/>
    <w:rsid w:val="006A7463"/>
    <w:rsid w:val="006A78EF"/>
    <w:rsid w:val="006B10C3"/>
    <w:rsid w:val="006B1266"/>
    <w:rsid w:val="006B3AD5"/>
    <w:rsid w:val="006B5523"/>
    <w:rsid w:val="006B6A92"/>
    <w:rsid w:val="006C018B"/>
    <w:rsid w:val="006C18DF"/>
    <w:rsid w:val="006C48EE"/>
    <w:rsid w:val="006C4A86"/>
    <w:rsid w:val="006C5911"/>
    <w:rsid w:val="006D0768"/>
    <w:rsid w:val="006D13D3"/>
    <w:rsid w:val="006D2869"/>
    <w:rsid w:val="006D2E92"/>
    <w:rsid w:val="006D2F89"/>
    <w:rsid w:val="006D3BD3"/>
    <w:rsid w:val="006D3D66"/>
    <w:rsid w:val="006D6C57"/>
    <w:rsid w:val="006E036F"/>
    <w:rsid w:val="006E058D"/>
    <w:rsid w:val="006E48AD"/>
    <w:rsid w:val="006E4CF5"/>
    <w:rsid w:val="006F0732"/>
    <w:rsid w:val="006F0824"/>
    <w:rsid w:val="006F0EDA"/>
    <w:rsid w:val="006F1585"/>
    <w:rsid w:val="006F2269"/>
    <w:rsid w:val="006F33C2"/>
    <w:rsid w:val="006F3410"/>
    <w:rsid w:val="006F489E"/>
    <w:rsid w:val="006F7D3E"/>
    <w:rsid w:val="00700DEF"/>
    <w:rsid w:val="007010B4"/>
    <w:rsid w:val="007013EA"/>
    <w:rsid w:val="007015B2"/>
    <w:rsid w:val="007022BB"/>
    <w:rsid w:val="0070398E"/>
    <w:rsid w:val="00705AD2"/>
    <w:rsid w:val="0070602D"/>
    <w:rsid w:val="007065B9"/>
    <w:rsid w:val="007066AD"/>
    <w:rsid w:val="00706E05"/>
    <w:rsid w:val="007106A3"/>
    <w:rsid w:val="00713CA9"/>
    <w:rsid w:val="007145F5"/>
    <w:rsid w:val="007149D3"/>
    <w:rsid w:val="00715D16"/>
    <w:rsid w:val="00715E4A"/>
    <w:rsid w:val="00716273"/>
    <w:rsid w:val="007167F5"/>
    <w:rsid w:val="00717E40"/>
    <w:rsid w:val="00721EED"/>
    <w:rsid w:val="007279C7"/>
    <w:rsid w:val="00733794"/>
    <w:rsid w:val="007349E5"/>
    <w:rsid w:val="007357C6"/>
    <w:rsid w:val="0073628B"/>
    <w:rsid w:val="007379B3"/>
    <w:rsid w:val="0074195A"/>
    <w:rsid w:val="00743578"/>
    <w:rsid w:val="00746F82"/>
    <w:rsid w:val="00747D6D"/>
    <w:rsid w:val="00750663"/>
    <w:rsid w:val="00752531"/>
    <w:rsid w:val="0075495E"/>
    <w:rsid w:val="007559E1"/>
    <w:rsid w:val="007579C2"/>
    <w:rsid w:val="007627C1"/>
    <w:rsid w:val="00762D77"/>
    <w:rsid w:val="0076339E"/>
    <w:rsid w:val="00763B54"/>
    <w:rsid w:val="00765B6F"/>
    <w:rsid w:val="00771218"/>
    <w:rsid w:val="007726AB"/>
    <w:rsid w:val="007748ED"/>
    <w:rsid w:val="00774DBC"/>
    <w:rsid w:val="00775F1A"/>
    <w:rsid w:val="0077738E"/>
    <w:rsid w:val="007774EA"/>
    <w:rsid w:val="007818AF"/>
    <w:rsid w:val="00783C39"/>
    <w:rsid w:val="007845F5"/>
    <w:rsid w:val="00784DFA"/>
    <w:rsid w:val="00784F73"/>
    <w:rsid w:val="00786A2D"/>
    <w:rsid w:val="00786BFF"/>
    <w:rsid w:val="00786DEF"/>
    <w:rsid w:val="00790F99"/>
    <w:rsid w:val="0079104F"/>
    <w:rsid w:val="00794591"/>
    <w:rsid w:val="00796E43"/>
    <w:rsid w:val="007A07E6"/>
    <w:rsid w:val="007A09A4"/>
    <w:rsid w:val="007A1FBA"/>
    <w:rsid w:val="007A329A"/>
    <w:rsid w:val="007B04BF"/>
    <w:rsid w:val="007B051C"/>
    <w:rsid w:val="007B087D"/>
    <w:rsid w:val="007B0C9D"/>
    <w:rsid w:val="007B1758"/>
    <w:rsid w:val="007B2110"/>
    <w:rsid w:val="007B2A39"/>
    <w:rsid w:val="007B34CC"/>
    <w:rsid w:val="007B6426"/>
    <w:rsid w:val="007C4943"/>
    <w:rsid w:val="007C4E11"/>
    <w:rsid w:val="007C5FA0"/>
    <w:rsid w:val="007C6DBB"/>
    <w:rsid w:val="007C764C"/>
    <w:rsid w:val="007C7BA7"/>
    <w:rsid w:val="007D061A"/>
    <w:rsid w:val="007D20E5"/>
    <w:rsid w:val="007D4A8F"/>
    <w:rsid w:val="007D5060"/>
    <w:rsid w:val="007D5D71"/>
    <w:rsid w:val="007D6399"/>
    <w:rsid w:val="007E2322"/>
    <w:rsid w:val="007E2D04"/>
    <w:rsid w:val="007E492F"/>
    <w:rsid w:val="007E592F"/>
    <w:rsid w:val="007E657A"/>
    <w:rsid w:val="007E6C9A"/>
    <w:rsid w:val="007E6E07"/>
    <w:rsid w:val="007F1115"/>
    <w:rsid w:val="007F1BFF"/>
    <w:rsid w:val="007F1C48"/>
    <w:rsid w:val="007F246D"/>
    <w:rsid w:val="007F4A95"/>
    <w:rsid w:val="007F5943"/>
    <w:rsid w:val="007F59BB"/>
    <w:rsid w:val="008011D6"/>
    <w:rsid w:val="00802E04"/>
    <w:rsid w:val="008042C9"/>
    <w:rsid w:val="00804964"/>
    <w:rsid w:val="008053CE"/>
    <w:rsid w:val="00805415"/>
    <w:rsid w:val="008057D7"/>
    <w:rsid w:val="00812E3F"/>
    <w:rsid w:val="0081334D"/>
    <w:rsid w:val="00815BE4"/>
    <w:rsid w:val="00816D0D"/>
    <w:rsid w:val="0082416E"/>
    <w:rsid w:val="00830C41"/>
    <w:rsid w:val="00830C4C"/>
    <w:rsid w:val="00831638"/>
    <w:rsid w:val="00833E3F"/>
    <w:rsid w:val="008368F7"/>
    <w:rsid w:val="00836905"/>
    <w:rsid w:val="0084609E"/>
    <w:rsid w:val="008468CC"/>
    <w:rsid w:val="00851180"/>
    <w:rsid w:val="008511F1"/>
    <w:rsid w:val="008514F1"/>
    <w:rsid w:val="00851E2D"/>
    <w:rsid w:val="00852732"/>
    <w:rsid w:val="00852C91"/>
    <w:rsid w:val="00854794"/>
    <w:rsid w:val="008549F2"/>
    <w:rsid w:val="008647EC"/>
    <w:rsid w:val="00864D08"/>
    <w:rsid w:val="008656F4"/>
    <w:rsid w:val="00871FCD"/>
    <w:rsid w:val="00872739"/>
    <w:rsid w:val="00872898"/>
    <w:rsid w:val="008731EF"/>
    <w:rsid w:val="0087353D"/>
    <w:rsid w:val="00874290"/>
    <w:rsid w:val="008743AA"/>
    <w:rsid w:val="00874C4C"/>
    <w:rsid w:val="0087726B"/>
    <w:rsid w:val="00882403"/>
    <w:rsid w:val="00884792"/>
    <w:rsid w:val="0088503A"/>
    <w:rsid w:val="00886EA3"/>
    <w:rsid w:val="00887258"/>
    <w:rsid w:val="0088756C"/>
    <w:rsid w:val="00887718"/>
    <w:rsid w:val="008918EE"/>
    <w:rsid w:val="00891BD0"/>
    <w:rsid w:val="00891BE0"/>
    <w:rsid w:val="00893468"/>
    <w:rsid w:val="0089460A"/>
    <w:rsid w:val="0089760D"/>
    <w:rsid w:val="008A0314"/>
    <w:rsid w:val="008A2678"/>
    <w:rsid w:val="008A3275"/>
    <w:rsid w:val="008A5465"/>
    <w:rsid w:val="008B02EA"/>
    <w:rsid w:val="008B1DB0"/>
    <w:rsid w:val="008B276E"/>
    <w:rsid w:val="008B6DB5"/>
    <w:rsid w:val="008C4766"/>
    <w:rsid w:val="008D1C3D"/>
    <w:rsid w:val="008D2228"/>
    <w:rsid w:val="008D38CC"/>
    <w:rsid w:val="008D4EE5"/>
    <w:rsid w:val="008D5624"/>
    <w:rsid w:val="008D5A03"/>
    <w:rsid w:val="008E1AC0"/>
    <w:rsid w:val="008E1CB4"/>
    <w:rsid w:val="008E5121"/>
    <w:rsid w:val="008E5BCC"/>
    <w:rsid w:val="008E6BCC"/>
    <w:rsid w:val="008E6CDC"/>
    <w:rsid w:val="008F1030"/>
    <w:rsid w:val="008F3209"/>
    <w:rsid w:val="008F3661"/>
    <w:rsid w:val="008F4F2D"/>
    <w:rsid w:val="008F511C"/>
    <w:rsid w:val="008F58C0"/>
    <w:rsid w:val="009015AA"/>
    <w:rsid w:val="0090179E"/>
    <w:rsid w:val="0090189B"/>
    <w:rsid w:val="00903434"/>
    <w:rsid w:val="00907F9C"/>
    <w:rsid w:val="009128F3"/>
    <w:rsid w:val="0091300B"/>
    <w:rsid w:val="009148BA"/>
    <w:rsid w:val="00916061"/>
    <w:rsid w:val="00916667"/>
    <w:rsid w:val="00916E84"/>
    <w:rsid w:val="0092050F"/>
    <w:rsid w:val="00923F75"/>
    <w:rsid w:val="009246AC"/>
    <w:rsid w:val="00924C17"/>
    <w:rsid w:val="009258B4"/>
    <w:rsid w:val="009267E0"/>
    <w:rsid w:val="00930548"/>
    <w:rsid w:val="00930686"/>
    <w:rsid w:val="00931713"/>
    <w:rsid w:val="00934DC2"/>
    <w:rsid w:val="009356CB"/>
    <w:rsid w:val="00937553"/>
    <w:rsid w:val="00940F7F"/>
    <w:rsid w:val="009475C3"/>
    <w:rsid w:val="00951FB4"/>
    <w:rsid w:val="00953C4E"/>
    <w:rsid w:val="00953EBB"/>
    <w:rsid w:val="00954C32"/>
    <w:rsid w:val="00955FAD"/>
    <w:rsid w:val="00957D0A"/>
    <w:rsid w:val="00961C82"/>
    <w:rsid w:val="00965106"/>
    <w:rsid w:val="00965346"/>
    <w:rsid w:val="0096735D"/>
    <w:rsid w:val="00971421"/>
    <w:rsid w:val="00971906"/>
    <w:rsid w:val="00973132"/>
    <w:rsid w:val="00973D2A"/>
    <w:rsid w:val="00973D5D"/>
    <w:rsid w:val="00975090"/>
    <w:rsid w:val="0097509A"/>
    <w:rsid w:val="00975235"/>
    <w:rsid w:val="00975CAA"/>
    <w:rsid w:val="009762AF"/>
    <w:rsid w:val="009769F0"/>
    <w:rsid w:val="00977486"/>
    <w:rsid w:val="00980B93"/>
    <w:rsid w:val="00981C95"/>
    <w:rsid w:val="00982510"/>
    <w:rsid w:val="00983C05"/>
    <w:rsid w:val="00983EA2"/>
    <w:rsid w:val="0098593E"/>
    <w:rsid w:val="00985EE3"/>
    <w:rsid w:val="0099206B"/>
    <w:rsid w:val="00993E53"/>
    <w:rsid w:val="009941BA"/>
    <w:rsid w:val="0099460E"/>
    <w:rsid w:val="00995D36"/>
    <w:rsid w:val="00996270"/>
    <w:rsid w:val="009A25A8"/>
    <w:rsid w:val="009A65BE"/>
    <w:rsid w:val="009A754A"/>
    <w:rsid w:val="009A7920"/>
    <w:rsid w:val="009B0C81"/>
    <w:rsid w:val="009B1452"/>
    <w:rsid w:val="009B1587"/>
    <w:rsid w:val="009B3B06"/>
    <w:rsid w:val="009B442E"/>
    <w:rsid w:val="009B4742"/>
    <w:rsid w:val="009C0C61"/>
    <w:rsid w:val="009C2A45"/>
    <w:rsid w:val="009C6FA8"/>
    <w:rsid w:val="009C7F31"/>
    <w:rsid w:val="009D15B4"/>
    <w:rsid w:val="009D59F2"/>
    <w:rsid w:val="009D5D64"/>
    <w:rsid w:val="009D7F82"/>
    <w:rsid w:val="009E01A6"/>
    <w:rsid w:val="009E0CEF"/>
    <w:rsid w:val="009E0E6C"/>
    <w:rsid w:val="009E0F61"/>
    <w:rsid w:val="009E26CD"/>
    <w:rsid w:val="009E2871"/>
    <w:rsid w:val="009E29F1"/>
    <w:rsid w:val="009E3C38"/>
    <w:rsid w:val="009E41CD"/>
    <w:rsid w:val="009E56C1"/>
    <w:rsid w:val="009E5DE9"/>
    <w:rsid w:val="009E6260"/>
    <w:rsid w:val="009E6EDE"/>
    <w:rsid w:val="009E7AAC"/>
    <w:rsid w:val="009F00C6"/>
    <w:rsid w:val="009F1473"/>
    <w:rsid w:val="009F1AFA"/>
    <w:rsid w:val="009F257D"/>
    <w:rsid w:val="009F38C4"/>
    <w:rsid w:val="009F3F24"/>
    <w:rsid w:val="009F4D72"/>
    <w:rsid w:val="009F4D87"/>
    <w:rsid w:val="009F5F68"/>
    <w:rsid w:val="009F756D"/>
    <w:rsid w:val="00A00993"/>
    <w:rsid w:val="00A00D2D"/>
    <w:rsid w:val="00A01182"/>
    <w:rsid w:val="00A034C7"/>
    <w:rsid w:val="00A03DB0"/>
    <w:rsid w:val="00A04C26"/>
    <w:rsid w:val="00A04D31"/>
    <w:rsid w:val="00A05B35"/>
    <w:rsid w:val="00A060B2"/>
    <w:rsid w:val="00A062C4"/>
    <w:rsid w:val="00A07400"/>
    <w:rsid w:val="00A07BCC"/>
    <w:rsid w:val="00A1042E"/>
    <w:rsid w:val="00A114DD"/>
    <w:rsid w:val="00A125B9"/>
    <w:rsid w:val="00A15BC7"/>
    <w:rsid w:val="00A166CD"/>
    <w:rsid w:val="00A1686E"/>
    <w:rsid w:val="00A20087"/>
    <w:rsid w:val="00A202ED"/>
    <w:rsid w:val="00A2407C"/>
    <w:rsid w:val="00A24DA0"/>
    <w:rsid w:val="00A25B4D"/>
    <w:rsid w:val="00A26C38"/>
    <w:rsid w:val="00A27022"/>
    <w:rsid w:val="00A30C9C"/>
    <w:rsid w:val="00A3182C"/>
    <w:rsid w:val="00A3255C"/>
    <w:rsid w:val="00A34E19"/>
    <w:rsid w:val="00A364CD"/>
    <w:rsid w:val="00A36EB7"/>
    <w:rsid w:val="00A37CFC"/>
    <w:rsid w:val="00A40150"/>
    <w:rsid w:val="00A40324"/>
    <w:rsid w:val="00A4036C"/>
    <w:rsid w:val="00A40B98"/>
    <w:rsid w:val="00A40CD1"/>
    <w:rsid w:val="00A449F3"/>
    <w:rsid w:val="00A4514E"/>
    <w:rsid w:val="00A451B7"/>
    <w:rsid w:val="00A45DA0"/>
    <w:rsid w:val="00A461F7"/>
    <w:rsid w:val="00A47524"/>
    <w:rsid w:val="00A54FD9"/>
    <w:rsid w:val="00A55F80"/>
    <w:rsid w:val="00A56FFC"/>
    <w:rsid w:val="00A57F22"/>
    <w:rsid w:val="00A60741"/>
    <w:rsid w:val="00A60CA9"/>
    <w:rsid w:val="00A60D30"/>
    <w:rsid w:val="00A66CBF"/>
    <w:rsid w:val="00A66ED3"/>
    <w:rsid w:val="00A66F71"/>
    <w:rsid w:val="00A6724E"/>
    <w:rsid w:val="00A70A08"/>
    <w:rsid w:val="00A73210"/>
    <w:rsid w:val="00A73D6B"/>
    <w:rsid w:val="00A7516B"/>
    <w:rsid w:val="00A75CB2"/>
    <w:rsid w:val="00A77A15"/>
    <w:rsid w:val="00A800EB"/>
    <w:rsid w:val="00A807A5"/>
    <w:rsid w:val="00A8253A"/>
    <w:rsid w:val="00A82B44"/>
    <w:rsid w:val="00A8302F"/>
    <w:rsid w:val="00A83AB4"/>
    <w:rsid w:val="00A8410F"/>
    <w:rsid w:val="00A85937"/>
    <w:rsid w:val="00A8599A"/>
    <w:rsid w:val="00A86041"/>
    <w:rsid w:val="00A902D1"/>
    <w:rsid w:val="00A91EE0"/>
    <w:rsid w:val="00A92326"/>
    <w:rsid w:val="00A95A3B"/>
    <w:rsid w:val="00A9642F"/>
    <w:rsid w:val="00AA02B0"/>
    <w:rsid w:val="00AA172E"/>
    <w:rsid w:val="00AA1869"/>
    <w:rsid w:val="00AA266A"/>
    <w:rsid w:val="00AA268C"/>
    <w:rsid w:val="00AA2CD7"/>
    <w:rsid w:val="00AA5637"/>
    <w:rsid w:val="00AA7604"/>
    <w:rsid w:val="00AA7ACB"/>
    <w:rsid w:val="00AB2E64"/>
    <w:rsid w:val="00AB40B8"/>
    <w:rsid w:val="00AB7ADA"/>
    <w:rsid w:val="00AC0286"/>
    <w:rsid w:val="00AC0B74"/>
    <w:rsid w:val="00AC2795"/>
    <w:rsid w:val="00AC33C8"/>
    <w:rsid w:val="00AC3C14"/>
    <w:rsid w:val="00AC3CA1"/>
    <w:rsid w:val="00AC3FDB"/>
    <w:rsid w:val="00AC4A16"/>
    <w:rsid w:val="00AD25D2"/>
    <w:rsid w:val="00AD3369"/>
    <w:rsid w:val="00AD5623"/>
    <w:rsid w:val="00AD611E"/>
    <w:rsid w:val="00AD7FC0"/>
    <w:rsid w:val="00AE082F"/>
    <w:rsid w:val="00AE098F"/>
    <w:rsid w:val="00AE0B6F"/>
    <w:rsid w:val="00AE1121"/>
    <w:rsid w:val="00AE2404"/>
    <w:rsid w:val="00AE542B"/>
    <w:rsid w:val="00AF0312"/>
    <w:rsid w:val="00AF0C05"/>
    <w:rsid w:val="00AF0EEB"/>
    <w:rsid w:val="00AF1EA3"/>
    <w:rsid w:val="00AF2878"/>
    <w:rsid w:val="00AF288D"/>
    <w:rsid w:val="00AF5A07"/>
    <w:rsid w:val="00AF65D5"/>
    <w:rsid w:val="00B00192"/>
    <w:rsid w:val="00B00737"/>
    <w:rsid w:val="00B00F67"/>
    <w:rsid w:val="00B04445"/>
    <w:rsid w:val="00B04A00"/>
    <w:rsid w:val="00B1179E"/>
    <w:rsid w:val="00B137A9"/>
    <w:rsid w:val="00B15504"/>
    <w:rsid w:val="00B157E2"/>
    <w:rsid w:val="00B16A02"/>
    <w:rsid w:val="00B16C03"/>
    <w:rsid w:val="00B17617"/>
    <w:rsid w:val="00B176E9"/>
    <w:rsid w:val="00B2028E"/>
    <w:rsid w:val="00B22589"/>
    <w:rsid w:val="00B22E35"/>
    <w:rsid w:val="00B24E32"/>
    <w:rsid w:val="00B24F82"/>
    <w:rsid w:val="00B25CDC"/>
    <w:rsid w:val="00B278F3"/>
    <w:rsid w:val="00B3387A"/>
    <w:rsid w:val="00B34A4E"/>
    <w:rsid w:val="00B37522"/>
    <w:rsid w:val="00B46DEE"/>
    <w:rsid w:val="00B47B20"/>
    <w:rsid w:val="00B51B9B"/>
    <w:rsid w:val="00B52D63"/>
    <w:rsid w:val="00B53A44"/>
    <w:rsid w:val="00B53B8E"/>
    <w:rsid w:val="00B54567"/>
    <w:rsid w:val="00B54C07"/>
    <w:rsid w:val="00B552F9"/>
    <w:rsid w:val="00B62594"/>
    <w:rsid w:val="00B637E6"/>
    <w:rsid w:val="00B63869"/>
    <w:rsid w:val="00B64978"/>
    <w:rsid w:val="00B66DEB"/>
    <w:rsid w:val="00B701AD"/>
    <w:rsid w:val="00B70AE5"/>
    <w:rsid w:val="00B70EC1"/>
    <w:rsid w:val="00B73D18"/>
    <w:rsid w:val="00B8033E"/>
    <w:rsid w:val="00B80D27"/>
    <w:rsid w:val="00B84954"/>
    <w:rsid w:val="00B855DE"/>
    <w:rsid w:val="00B869B7"/>
    <w:rsid w:val="00B878D1"/>
    <w:rsid w:val="00B90984"/>
    <w:rsid w:val="00B90C1C"/>
    <w:rsid w:val="00B90D7D"/>
    <w:rsid w:val="00B93BB3"/>
    <w:rsid w:val="00B951E3"/>
    <w:rsid w:val="00B962D1"/>
    <w:rsid w:val="00B970C3"/>
    <w:rsid w:val="00B97C49"/>
    <w:rsid w:val="00BA062A"/>
    <w:rsid w:val="00BB0D77"/>
    <w:rsid w:val="00BB5035"/>
    <w:rsid w:val="00BB647A"/>
    <w:rsid w:val="00BC08B2"/>
    <w:rsid w:val="00BC3CFB"/>
    <w:rsid w:val="00BC417C"/>
    <w:rsid w:val="00BC4A80"/>
    <w:rsid w:val="00BC5D32"/>
    <w:rsid w:val="00BC6D7A"/>
    <w:rsid w:val="00BC77EA"/>
    <w:rsid w:val="00BC7BC3"/>
    <w:rsid w:val="00BC7DD9"/>
    <w:rsid w:val="00BD0589"/>
    <w:rsid w:val="00BD310E"/>
    <w:rsid w:val="00BD4008"/>
    <w:rsid w:val="00BD40FA"/>
    <w:rsid w:val="00BD4DE1"/>
    <w:rsid w:val="00BD6120"/>
    <w:rsid w:val="00BD69F2"/>
    <w:rsid w:val="00BD76B8"/>
    <w:rsid w:val="00BD7A16"/>
    <w:rsid w:val="00BE0BC3"/>
    <w:rsid w:val="00BE1441"/>
    <w:rsid w:val="00BE23D3"/>
    <w:rsid w:val="00BE38E1"/>
    <w:rsid w:val="00BE451E"/>
    <w:rsid w:val="00BE56CA"/>
    <w:rsid w:val="00BE62F0"/>
    <w:rsid w:val="00BF0E09"/>
    <w:rsid w:val="00BF13AD"/>
    <w:rsid w:val="00BF1734"/>
    <w:rsid w:val="00BF1A8E"/>
    <w:rsid w:val="00BF2AFD"/>
    <w:rsid w:val="00BF2C41"/>
    <w:rsid w:val="00BF2FE1"/>
    <w:rsid w:val="00BF3EC8"/>
    <w:rsid w:val="00BF454A"/>
    <w:rsid w:val="00BF55AA"/>
    <w:rsid w:val="00BF5A99"/>
    <w:rsid w:val="00C00180"/>
    <w:rsid w:val="00C01876"/>
    <w:rsid w:val="00C03B62"/>
    <w:rsid w:val="00C05D7E"/>
    <w:rsid w:val="00C073F3"/>
    <w:rsid w:val="00C1147E"/>
    <w:rsid w:val="00C11760"/>
    <w:rsid w:val="00C15471"/>
    <w:rsid w:val="00C160BF"/>
    <w:rsid w:val="00C20C57"/>
    <w:rsid w:val="00C21006"/>
    <w:rsid w:val="00C21855"/>
    <w:rsid w:val="00C22ECE"/>
    <w:rsid w:val="00C231DD"/>
    <w:rsid w:val="00C2361A"/>
    <w:rsid w:val="00C31F9A"/>
    <w:rsid w:val="00C329F6"/>
    <w:rsid w:val="00C33322"/>
    <w:rsid w:val="00C33CCE"/>
    <w:rsid w:val="00C35460"/>
    <w:rsid w:val="00C3768C"/>
    <w:rsid w:val="00C41845"/>
    <w:rsid w:val="00C42D1A"/>
    <w:rsid w:val="00C43F78"/>
    <w:rsid w:val="00C44393"/>
    <w:rsid w:val="00C46831"/>
    <w:rsid w:val="00C57C67"/>
    <w:rsid w:val="00C60F89"/>
    <w:rsid w:val="00C61F41"/>
    <w:rsid w:val="00C62112"/>
    <w:rsid w:val="00C62F6C"/>
    <w:rsid w:val="00C6363A"/>
    <w:rsid w:val="00C64426"/>
    <w:rsid w:val="00C646F5"/>
    <w:rsid w:val="00C65532"/>
    <w:rsid w:val="00C6723C"/>
    <w:rsid w:val="00C67FA5"/>
    <w:rsid w:val="00C73892"/>
    <w:rsid w:val="00C744EE"/>
    <w:rsid w:val="00C74909"/>
    <w:rsid w:val="00C80DB8"/>
    <w:rsid w:val="00C80E7C"/>
    <w:rsid w:val="00C81130"/>
    <w:rsid w:val="00C83EEA"/>
    <w:rsid w:val="00C8507F"/>
    <w:rsid w:val="00C87D23"/>
    <w:rsid w:val="00C94851"/>
    <w:rsid w:val="00C94E62"/>
    <w:rsid w:val="00C96031"/>
    <w:rsid w:val="00C96510"/>
    <w:rsid w:val="00CA16A1"/>
    <w:rsid w:val="00CA30D0"/>
    <w:rsid w:val="00CA36CC"/>
    <w:rsid w:val="00CA512B"/>
    <w:rsid w:val="00CA5FAA"/>
    <w:rsid w:val="00CA7852"/>
    <w:rsid w:val="00CA7B27"/>
    <w:rsid w:val="00CB1A9A"/>
    <w:rsid w:val="00CB3C53"/>
    <w:rsid w:val="00CB4705"/>
    <w:rsid w:val="00CB534F"/>
    <w:rsid w:val="00CB5B0B"/>
    <w:rsid w:val="00CB6006"/>
    <w:rsid w:val="00CB760F"/>
    <w:rsid w:val="00CB7DF1"/>
    <w:rsid w:val="00CC1703"/>
    <w:rsid w:val="00CC20DB"/>
    <w:rsid w:val="00CC3968"/>
    <w:rsid w:val="00CC3F93"/>
    <w:rsid w:val="00CC4F46"/>
    <w:rsid w:val="00CC559B"/>
    <w:rsid w:val="00CC7771"/>
    <w:rsid w:val="00CD2682"/>
    <w:rsid w:val="00CD633E"/>
    <w:rsid w:val="00CD76B4"/>
    <w:rsid w:val="00CD7F04"/>
    <w:rsid w:val="00CE0669"/>
    <w:rsid w:val="00CE6B22"/>
    <w:rsid w:val="00CE7702"/>
    <w:rsid w:val="00CE7B49"/>
    <w:rsid w:val="00CF1579"/>
    <w:rsid w:val="00CF1C4D"/>
    <w:rsid w:val="00CF79DD"/>
    <w:rsid w:val="00CF7A98"/>
    <w:rsid w:val="00D00A23"/>
    <w:rsid w:val="00D0281E"/>
    <w:rsid w:val="00D02CCB"/>
    <w:rsid w:val="00D03842"/>
    <w:rsid w:val="00D03F1E"/>
    <w:rsid w:val="00D059A6"/>
    <w:rsid w:val="00D0678C"/>
    <w:rsid w:val="00D076C9"/>
    <w:rsid w:val="00D120A7"/>
    <w:rsid w:val="00D160D3"/>
    <w:rsid w:val="00D2100D"/>
    <w:rsid w:val="00D23733"/>
    <w:rsid w:val="00D240CD"/>
    <w:rsid w:val="00D2703F"/>
    <w:rsid w:val="00D274BF"/>
    <w:rsid w:val="00D31B02"/>
    <w:rsid w:val="00D3372E"/>
    <w:rsid w:val="00D35832"/>
    <w:rsid w:val="00D372A1"/>
    <w:rsid w:val="00D4123E"/>
    <w:rsid w:val="00D4168E"/>
    <w:rsid w:val="00D41EE8"/>
    <w:rsid w:val="00D44446"/>
    <w:rsid w:val="00D45A8E"/>
    <w:rsid w:val="00D46888"/>
    <w:rsid w:val="00D50436"/>
    <w:rsid w:val="00D50A89"/>
    <w:rsid w:val="00D5450E"/>
    <w:rsid w:val="00D55194"/>
    <w:rsid w:val="00D60E39"/>
    <w:rsid w:val="00D63575"/>
    <w:rsid w:val="00D63CA3"/>
    <w:rsid w:val="00D63D41"/>
    <w:rsid w:val="00D63FF9"/>
    <w:rsid w:val="00D6609B"/>
    <w:rsid w:val="00D6736E"/>
    <w:rsid w:val="00D704FB"/>
    <w:rsid w:val="00D705CA"/>
    <w:rsid w:val="00D70765"/>
    <w:rsid w:val="00D71151"/>
    <w:rsid w:val="00D726F4"/>
    <w:rsid w:val="00D730E0"/>
    <w:rsid w:val="00D73542"/>
    <w:rsid w:val="00D74016"/>
    <w:rsid w:val="00D746CD"/>
    <w:rsid w:val="00D758DB"/>
    <w:rsid w:val="00D76D08"/>
    <w:rsid w:val="00D77EBA"/>
    <w:rsid w:val="00D8105C"/>
    <w:rsid w:val="00D83462"/>
    <w:rsid w:val="00D83A83"/>
    <w:rsid w:val="00D869B9"/>
    <w:rsid w:val="00D90EBC"/>
    <w:rsid w:val="00D9260F"/>
    <w:rsid w:val="00D9306E"/>
    <w:rsid w:val="00D93FEF"/>
    <w:rsid w:val="00D94D39"/>
    <w:rsid w:val="00D955F7"/>
    <w:rsid w:val="00D9720B"/>
    <w:rsid w:val="00DA0068"/>
    <w:rsid w:val="00DA17EC"/>
    <w:rsid w:val="00DA1DEC"/>
    <w:rsid w:val="00DA23D0"/>
    <w:rsid w:val="00DA2652"/>
    <w:rsid w:val="00DA2ABE"/>
    <w:rsid w:val="00DA2C43"/>
    <w:rsid w:val="00DA33AC"/>
    <w:rsid w:val="00DA3757"/>
    <w:rsid w:val="00DA6ECA"/>
    <w:rsid w:val="00DA6F44"/>
    <w:rsid w:val="00DB0FA9"/>
    <w:rsid w:val="00DB2845"/>
    <w:rsid w:val="00DB2A6E"/>
    <w:rsid w:val="00DB33F2"/>
    <w:rsid w:val="00DB4027"/>
    <w:rsid w:val="00DB54CF"/>
    <w:rsid w:val="00DB62CF"/>
    <w:rsid w:val="00DB78A5"/>
    <w:rsid w:val="00DC0454"/>
    <w:rsid w:val="00DC2E07"/>
    <w:rsid w:val="00DC4872"/>
    <w:rsid w:val="00DC50A9"/>
    <w:rsid w:val="00DD0FE0"/>
    <w:rsid w:val="00DD11F6"/>
    <w:rsid w:val="00DD34BC"/>
    <w:rsid w:val="00DD3FB6"/>
    <w:rsid w:val="00DD5EB0"/>
    <w:rsid w:val="00DE01EA"/>
    <w:rsid w:val="00DE1603"/>
    <w:rsid w:val="00DE364B"/>
    <w:rsid w:val="00DE365C"/>
    <w:rsid w:val="00DE7163"/>
    <w:rsid w:val="00DE785C"/>
    <w:rsid w:val="00DF48CA"/>
    <w:rsid w:val="00DF5648"/>
    <w:rsid w:val="00DF5A5C"/>
    <w:rsid w:val="00E00973"/>
    <w:rsid w:val="00E01821"/>
    <w:rsid w:val="00E0214A"/>
    <w:rsid w:val="00E02F34"/>
    <w:rsid w:val="00E0380C"/>
    <w:rsid w:val="00E05608"/>
    <w:rsid w:val="00E065E3"/>
    <w:rsid w:val="00E069CD"/>
    <w:rsid w:val="00E104CA"/>
    <w:rsid w:val="00E11877"/>
    <w:rsid w:val="00E11EBF"/>
    <w:rsid w:val="00E127FB"/>
    <w:rsid w:val="00E156CD"/>
    <w:rsid w:val="00E17E42"/>
    <w:rsid w:val="00E20473"/>
    <w:rsid w:val="00E20B33"/>
    <w:rsid w:val="00E21193"/>
    <w:rsid w:val="00E2291D"/>
    <w:rsid w:val="00E234EF"/>
    <w:rsid w:val="00E24346"/>
    <w:rsid w:val="00E26B90"/>
    <w:rsid w:val="00E26C51"/>
    <w:rsid w:val="00E317CA"/>
    <w:rsid w:val="00E32BD5"/>
    <w:rsid w:val="00E34F00"/>
    <w:rsid w:val="00E40CCB"/>
    <w:rsid w:val="00E418CA"/>
    <w:rsid w:val="00E41AF8"/>
    <w:rsid w:val="00E4257D"/>
    <w:rsid w:val="00E45972"/>
    <w:rsid w:val="00E47A7D"/>
    <w:rsid w:val="00E5298D"/>
    <w:rsid w:val="00E52E99"/>
    <w:rsid w:val="00E559BD"/>
    <w:rsid w:val="00E61238"/>
    <w:rsid w:val="00E622A7"/>
    <w:rsid w:val="00E64834"/>
    <w:rsid w:val="00E67A2B"/>
    <w:rsid w:val="00E70268"/>
    <w:rsid w:val="00E72E53"/>
    <w:rsid w:val="00E7318C"/>
    <w:rsid w:val="00E73236"/>
    <w:rsid w:val="00E73DDA"/>
    <w:rsid w:val="00E7484D"/>
    <w:rsid w:val="00E77008"/>
    <w:rsid w:val="00E8036F"/>
    <w:rsid w:val="00E8279C"/>
    <w:rsid w:val="00E828D3"/>
    <w:rsid w:val="00E833B2"/>
    <w:rsid w:val="00E84047"/>
    <w:rsid w:val="00E85317"/>
    <w:rsid w:val="00E86BCA"/>
    <w:rsid w:val="00E86C29"/>
    <w:rsid w:val="00E903FF"/>
    <w:rsid w:val="00E90826"/>
    <w:rsid w:val="00E908B4"/>
    <w:rsid w:val="00E90EAB"/>
    <w:rsid w:val="00E9362F"/>
    <w:rsid w:val="00E948D4"/>
    <w:rsid w:val="00E952D9"/>
    <w:rsid w:val="00E959AE"/>
    <w:rsid w:val="00E96E10"/>
    <w:rsid w:val="00E975BB"/>
    <w:rsid w:val="00EA5066"/>
    <w:rsid w:val="00EA63D8"/>
    <w:rsid w:val="00EA6C48"/>
    <w:rsid w:val="00EA6CC8"/>
    <w:rsid w:val="00EA72AB"/>
    <w:rsid w:val="00EB1FD3"/>
    <w:rsid w:val="00EB2274"/>
    <w:rsid w:val="00EB4F93"/>
    <w:rsid w:val="00EB730C"/>
    <w:rsid w:val="00EB74B0"/>
    <w:rsid w:val="00EC16C3"/>
    <w:rsid w:val="00EC36D8"/>
    <w:rsid w:val="00EC46A3"/>
    <w:rsid w:val="00EC4AF0"/>
    <w:rsid w:val="00EC506B"/>
    <w:rsid w:val="00EC5194"/>
    <w:rsid w:val="00EC67AC"/>
    <w:rsid w:val="00ED18E5"/>
    <w:rsid w:val="00ED1E20"/>
    <w:rsid w:val="00ED46DF"/>
    <w:rsid w:val="00EE1623"/>
    <w:rsid w:val="00EE5A8F"/>
    <w:rsid w:val="00EE61F0"/>
    <w:rsid w:val="00EF0020"/>
    <w:rsid w:val="00EF3A9F"/>
    <w:rsid w:val="00EF5184"/>
    <w:rsid w:val="00EF63FC"/>
    <w:rsid w:val="00EF71E1"/>
    <w:rsid w:val="00EF79F2"/>
    <w:rsid w:val="00F00848"/>
    <w:rsid w:val="00F00C4C"/>
    <w:rsid w:val="00F0160E"/>
    <w:rsid w:val="00F01910"/>
    <w:rsid w:val="00F0267A"/>
    <w:rsid w:val="00F04473"/>
    <w:rsid w:val="00F051B9"/>
    <w:rsid w:val="00F0579D"/>
    <w:rsid w:val="00F059C0"/>
    <w:rsid w:val="00F06A48"/>
    <w:rsid w:val="00F06D04"/>
    <w:rsid w:val="00F06ED8"/>
    <w:rsid w:val="00F10AE5"/>
    <w:rsid w:val="00F10B6D"/>
    <w:rsid w:val="00F14115"/>
    <w:rsid w:val="00F1427A"/>
    <w:rsid w:val="00F14CFD"/>
    <w:rsid w:val="00F15696"/>
    <w:rsid w:val="00F17B94"/>
    <w:rsid w:val="00F205B5"/>
    <w:rsid w:val="00F21011"/>
    <w:rsid w:val="00F216A5"/>
    <w:rsid w:val="00F240C7"/>
    <w:rsid w:val="00F26045"/>
    <w:rsid w:val="00F27B65"/>
    <w:rsid w:val="00F27DE2"/>
    <w:rsid w:val="00F300B1"/>
    <w:rsid w:val="00F301EC"/>
    <w:rsid w:val="00F302F0"/>
    <w:rsid w:val="00F307B6"/>
    <w:rsid w:val="00F30875"/>
    <w:rsid w:val="00F3159F"/>
    <w:rsid w:val="00F34BCC"/>
    <w:rsid w:val="00F35215"/>
    <w:rsid w:val="00F3532D"/>
    <w:rsid w:val="00F35836"/>
    <w:rsid w:val="00F36A2B"/>
    <w:rsid w:val="00F37384"/>
    <w:rsid w:val="00F417D0"/>
    <w:rsid w:val="00F41EA0"/>
    <w:rsid w:val="00F43FBF"/>
    <w:rsid w:val="00F44F93"/>
    <w:rsid w:val="00F45F10"/>
    <w:rsid w:val="00F46A4D"/>
    <w:rsid w:val="00F46C2A"/>
    <w:rsid w:val="00F46E7E"/>
    <w:rsid w:val="00F50760"/>
    <w:rsid w:val="00F50B95"/>
    <w:rsid w:val="00F51DDB"/>
    <w:rsid w:val="00F53C4D"/>
    <w:rsid w:val="00F53C91"/>
    <w:rsid w:val="00F568D3"/>
    <w:rsid w:val="00F63580"/>
    <w:rsid w:val="00F6362D"/>
    <w:rsid w:val="00F63EDE"/>
    <w:rsid w:val="00F65F05"/>
    <w:rsid w:val="00F66F04"/>
    <w:rsid w:val="00F67CC0"/>
    <w:rsid w:val="00F72958"/>
    <w:rsid w:val="00F7370B"/>
    <w:rsid w:val="00F73844"/>
    <w:rsid w:val="00F751BB"/>
    <w:rsid w:val="00F767B9"/>
    <w:rsid w:val="00F768AA"/>
    <w:rsid w:val="00F772CE"/>
    <w:rsid w:val="00F813CA"/>
    <w:rsid w:val="00F82128"/>
    <w:rsid w:val="00F84DAD"/>
    <w:rsid w:val="00F8578D"/>
    <w:rsid w:val="00F86806"/>
    <w:rsid w:val="00F87725"/>
    <w:rsid w:val="00F918B1"/>
    <w:rsid w:val="00F92729"/>
    <w:rsid w:val="00F94FD9"/>
    <w:rsid w:val="00F950E8"/>
    <w:rsid w:val="00FA4000"/>
    <w:rsid w:val="00FB1D64"/>
    <w:rsid w:val="00FB3EAC"/>
    <w:rsid w:val="00FB6327"/>
    <w:rsid w:val="00FC054D"/>
    <w:rsid w:val="00FC1266"/>
    <w:rsid w:val="00FC695E"/>
    <w:rsid w:val="00FD0154"/>
    <w:rsid w:val="00FD1DB5"/>
    <w:rsid w:val="00FD4029"/>
    <w:rsid w:val="00FD5EB3"/>
    <w:rsid w:val="00FD6CAB"/>
    <w:rsid w:val="00FD7E6B"/>
    <w:rsid w:val="00FE0CBF"/>
    <w:rsid w:val="00FE461D"/>
    <w:rsid w:val="00FE6582"/>
    <w:rsid w:val="00FE73EB"/>
    <w:rsid w:val="00FE743D"/>
    <w:rsid w:val="00FF0604"/>
    <w:rsid w:val="00FF175A"/>
    <w:rsid w:val="00FF294E"/>
    <w:rsid w:val="00FF2E3E"/>
    <w:rsid w:val="00FF2E48"/>
    <w:rsid w:val="00FF4140"/>
    <w:rsid w:val="00FF51F0"/>
    <w:rsid w:val="00FF54B7"/>
    <w:rsid w:val="00FF579D"/>
    <w:rsid w:val="00FF6112"/>
    <w:rsid w:val="00FF7267"/>
    <w:rsid w:val="02064FFB"/>
    <w:rsid w:val="02897931"/>
    <w:rsid w:val="02FE2473"/>
    <w:rsid w:val="080A1514"/>
    <w:rsid w:val="09C40043"/>
    <w:rsid w:val="0E782797"/>
    <w:rsid w:val="10D4204A"/>
    <w:rsid w:val="13B208E4"/>
    <w:rsid w:val="1A1C61EB"/>
    <w:rsid w:val="1F1970AA"/>
    <w:rsid w:val="1F4F6EE0"/>
    <w:rsid w:val="1FC4388E"/>
    <w:rsid w:val="20032679"/>
    <w:rsid w:val="228D7FBF"/>
    <w:rsid w:val="22970BAB"/>
    <w:rsid w:val="23D700A4"/>
    <w:rsid w:val="29D318A4"/>
    <w:rsid w:val="2D773D38"/>
    <w:rsid w:val="2E94356F"/>
    <w:rsid w:val="31794AAA"/>
    <w:rsid w:val="31DD626C"/>
    <w:rsid w:val="32D379E5"/>
    <w:rsid w:val="32DA146C"/>
    <w:rsid w:val="34DB376C"/>
    <w:rsid w:val="351F55B1"/>
    <w:rsid w:val="35C51A17"/>
    <w:rsid w:val="3A015217"/>
    <w:rsid w:val="3B426607"/>
    <w:rsid w:val="3F5D194E"/>
    <w:rsid w:val="403A59F6"/>
    <w:rsid w:val="40F265F4"/>
    <w:rsid w:val="42AB44E2"/>
    <w:rsid w:val="44E32791"/>
    <w:rsid w:val="451D4A24"/>
    <w:rsid w:val="4530540F"/>
    <w:rsid w:val="4ADE37AA"/>
    <w:rsid w:val="4B08052D"/>
    <w:rsid w:val="4B362B12"/>
    <w:rsid w:val="4BB33F09"/>
    <w:rsid w:val="4D920252"/>
    <w:rsid w:val="4E8D5680"/>
    <w:rsid w:val="50942CF5"/>
    <w:rsid w:val="51C14055"/>
    <w:rsid w:val="51D82935"/>
    <w:rsid w:val="52F222D2"/>
    <w:rsid w:val="56E90F5B"/>
    <w:rsid w:val="58B54151"/>
    <w:rsid w:val="59723DF0"/>
    <w:rsid w:val="5E2F6ABC"/>
    <w:rsid w:val="5EBF7B04"/>
    <w:rsid w:val="61257AF8"/>
    <w:rsid w:val="617C580C"/>
    <w:rsid w:val="61A935DF"/>
    <w:rsid w:val="64C9177E"/>
    <w:rsid w:val="65F55B8D"/>
    <w:rsid w:val="68E40E25"/>
    <w:rsid w:val="6AE953FB"/>
    <w:rsid w:val="6BB64010"/>
    <w:rsid w:val="6BB7449D"/>
    <w:rsid w:val="6C2947E2"/>
    <w:rsid w:val="6C6577CB"/>
    <w:rsid w:val="6CE420B2"/>
    <w:rsid w:val="6E6027F1"/>
    <w:rsid w:val="713E488C"/>
    <w:rsid w:val="72063699"/>
    <w:rsid w:val="72CC5C67"/>
    <w:rsid w:val="73154050"/>
    <w:rsid w:val="7530273D"/>
    <w:rsid w:val="757D16FB"/>
    <w:rsid w:val="76116A13"/>
    <w:rsid w:val="76B347E7"/>
    <w:rsid w:val="777F1865"/>
    <w:rsid w:val="78F3712E"/>
    <w:rsid w:val="79CC0477"/>
    <w:rsid w:val="7A252560"/>
    <w:rsid w:val="7A7819FE"/>
    <w:rsid w:val="7A9F11C5"/>
    <w:rsid w:val="7C457439"/>
    <w:rsid w:val="7F5C64A0"/>
    <w:rsid w:val="BFFFF9D3"/>
    <w:rsid w:val="FFFE1F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批注框文本 字符"/>
    <w:basedOn w:val="8"/>
    <w:link w:val="2"/>
    <w:semiHidden/>
    <w:qFormat/>
    <w:uiPriority w:val="99"/>
    <w:rPr>
      <w:rFonts w:ascii="Calibri" w:hAnsi="Calibri" w:eastAsia="宋体" w:cs="Times New Roman"/>
      <w:sz w:val="18"/>
      <w:szCs w:val="18"/>
    </w:rPr>
  </w:style>
  <w:style w:type="character" w:customStyle="1" w:styleId="10">
    <w:name w:val="页眉 字符"/>
    <w:basedOn w:val="8"/>
    <w:link w:val="4"/>
    <w:qFormat/>
    <w:uiPriority w:val="99"/>
    <w:rPr>
      <w:rFonts w:ascii="Calibri" w:hAnsi="Calibri" w:eastAsia="宋体" w:cs="Times New Roman"/>
      <w:sz w:val="18"/>
      <w:szCs w:val="18"/>
    </w:rPr>
  </w:style>
  <w:style w:type="character" w:customStyle="1" w:styleId="11">
    <w:name w:val="页脚 字符"/>
    <w:basedOn w:val="8"/>
    <w:link w:val="3"/>
    <w:qFormat/>
    <w:uiPriority w:val="99"/>
    <w:rPr>
      <w:rFonts w:ascii="Calibri" w:hAnsi="Calibri" w:eastAsia="宋体" w:cs="Times New Roman"/>
      <w:sz w:val="18"/>
      <w:szCs w:val="18"/>
    </w:rPr>
  </w:style>
  <w:style w:type="paragraph" w:customStyle="1" w:styleId="1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6369</Words>
  <Characters>7261</Characters>
  <Lines>77</Lines>
  <Paragraphs>21</Paragraphs>
  <TotalTime>41</TotalTime>
  <ScaleCrop>false</ScaleCrop>
  <LinksUpToDate>false</LinksUpToDate>
  <CharactersWithSpaces>7308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2021-01-27T07:29:00Z</dcterms:created>
  <dc:creator>夏敬周</dc:creator>
  <cp:lastModifiedBy>悠然</cp:lastModifiedBy>
  <cp:lastPrinted>2022-01-19T01:59:00Z</cp:lastPrinted>
  <dcterms:modified xsi:type="dcterms:W3CDTF">2025-08-19T07:38:08Z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D57BADF9DE5C4026929E5596C106BD38_13</vt:lpwstr>
  </property>
</Properties>
</file>