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Fonts w:ascii="方正小标宋简体" w:hAnsi="方正小标宋简体" w:eastAsia="方正小标宋简体" w:cs="方正小标宋简体"/>
          <w:b/>
          <w:i w:val="0"/>
          <w:caps w:val="0"/>
          <w:color w:val="333333"/>
          <w:spacing w:val="0"/>
          <w:sz w:val="43"/>
          <w:szCs w:val="43"/>
          <w:shd w:val="clear" w:fill="FFFFFF"/>
        </w:rPr>
        <w:t>肥东县</w:t>
      </w:r>
      <w:r>
        <w:rPr>
          <w:rFonts w:hint="eastAsia" w:ascii="方正小标宋简体" w:hAnsi="方正小标宋简体" w:eastAsia="方正小标宋简体" w:cs="方正小标宋简体"/>
          <w:b/>
          <w:i w:val="0"/>
          <w:caps w:val="0"/>
          <w:color w:val="333333"/>
          <w:spacing w:val="0"/>
          <w:sz w:val="43"/>
          <w:szCs w:val="43"/>
          <w:shd w:val="clear" w:fill="FFFFFF"/>
        </w:rPr>
        <w:t>红十字会</w:t>
      </w:r>
      <w:r>
        <w:rPr>
          <w:rFonts w:hint="eastAsia" w:ascii="宋体" w:hAnsi="宋体" w:eastAsia="宋体" w:cs="宋体"/>
          <w:b/>
          <w:i w:val="0"/>
          <w:caps w:val="0"/>
          <w:color w:val="333333"/>
          <w:spacing w:val="0"/>
          <w:sz w:val="43"/>
          <w:szCs w:val="43"/>
          <w:shd w:val="clear" w:fill="FFFFFF"/>
        </w:rPr>
        <w:t>2018</w:t>
      </w:r>
      <w:r>
        <w:rPr>
          <w:rFonts w:hint="eastAsia" w:ascii="方正小标宋简体" w:hAnsi="方正小标宋简体" w:eastAsia="方正小标宋简体" w:cs="方正小标宋简体"/>
          <w:b/>
          <w:i w:val="0"/>
          <w:caps w:val="0"/>
          <w:color w:val="333333"/>
          <w:spacing w:val="0"/>
          <w:sz w:val="43"/>
          <w:szCs w:val="43"/>
          <w:shd w:val="clear" w:fill="FFFFFF"/>
        </w:rPr>
        <w:t>年度部门决算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 w:hAnsi="仿宋" w:eastAsia="仿宋" w:cs="仿宋"/>
          <w:b/>
          <w:i w:val="0"/>
          <w:caps w:val="0"/>
          <w:color w:val="333333"/>
          <w:spacing w:val="0"/>
          <w:sz w:val="31"/>
          <w:szCs w:val="31"/>
          <w:shd w:val="clear" w:fill="FFFFFF"/>
        </w:rPr>
        <w:t>目    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ascii="黑体" w:hAnsi="宋体" w:eastAsia="黑体" w:cs="黑体"/>
          <w:b/>
          <w:i w:val="0"/>
          <w:caps w:val="0"/>
          <w:color w:val="333333"/>
          <w:spacing w:val="0"/>
          <w:sz w:val="31"/>
          <w:szCs w:val="31"/>
          <w:shd w:val="clear" w:fill="FFFFFF"/>
        </w:rPr>
        <w:t>第一部分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1.部门职责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2.机构设置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第二部分  2018年度部门决算报表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1.收入支出决算总表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2.收入决算表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3.支出决算表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4.财政拨款收入支出决算总表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5.一般公共预算财政拨款收入支出决算表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6.一般公共预算财政拨款基本支出决算表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7.政府性基金预算财政拨款收入支出决算表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8.一般公共预算财政拨款“三公”经费支出决算表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第三部分  2018年度部门决算情况说明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1.收入支出决算情况说明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2.收入决算情况说明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3.支出决算情况说明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4.财政拨款收入支出决算情况说明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5.一般公共预算财政拨款收入支出决算情况说明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6.一般公共预算财政拨款基本支出决算情况说明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7.政府性基金财政拨款收入支出决算情况说明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8.一般公共预算财政拨款“三公”经费支出决算情况说明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9.其他重要事项的情况说明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第四部分 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Fonts w:hint="eastAsia" w:ascii="方正小标宋简体" w:hAnsi="方正小标宋简体" w:eastAsia="方正小标宋简体" w:cs="方正小标宋简体"/>
          <w:b/>
          <w:i w:val="0"/>
          <w:caps w:val="0"/>
          <w:color w:val="333333"/>
          <w:spacing w:val="0"/>
          <w:sz w:val="43"/>
          <w:szCs w:val="43"/>
          <w:shd w:val="clear" w:fill="FFFFFF"/>
        </w:rPr>
        <w:t>肥东县红十字会</w:t>
      </w:r>
      <w:r>
        <w:rPr>
          <w:rFonts w:hint="eastAsia" w:ascii="宋体" w:hAnsi="宋体" w:eastAsia="宋体" w:cs="宋体"/>
          <w:b/>
          <w:i w:val="0"/>
          <w:caps w:val="0"/>
          <w:color w:val="333333"/>
          <w:spacing w:val="0"/>
          <w:sz w:val="43"/>
          <w:szCs w:val="43"/>
          <w:shd w:val="clear" w:fill="FFFFFF"/>
        </w:rPr>
        <w:t>2018</w:t>
      </w:r>
      <w:r>
        <w:rPr>
          <w:rFonts w:hint="eastAsia" w:ascii="方正小标宋简体" w:hAnsi="方正小标宋简体" w:eastAsia="方正小标宋简体" w:cs="方正小标宋简体"/>
          <w:b/>
          <w:i w:val="0"/>
          <w:caps w:val="0"/>
          <w:color w:val="333333"/>
          <w:spacing w:val="0"/>
          <w:sz w:val="43"/>
          <w:szCs w:val="43"/>
          <w:shd w:val="clear" w:fill="FFFFFF"/>
        </w:rPr>
        <w:t>年度部门决算情况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黑体" w:hAnsi="宋体" w:eastAsia="黑体" w:cs="黑体"/>
          <w:b/>
          <w:i w:val="0"/>
          <w:caps w:val="0"/>
          <w:color w:val="333333"/>
          <w:spacing w:val="0"/>
          <w:sz w:val="31"/>
          <w:szCs w:val="31"/>
          <w:shd w:val="clear" w:fill="FFFFFF"/>
        </w:rPr>
        <w:t>第一部分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5"/>
        <w:jc w:val="both"/>
      </w:pPr>
      <w:r>
        <w:rPr>
          <w:rFonts w:hint="eastAsia" w:ascii="黑体" w:hAnsi="宋体" w:eastAsia="黑体" w:cs="黑体"/>
          <w:b/>
          <w:i w:val="0"/>
          <w:caps w:val="0"/>
          <w:color w:val="333333"/>
          <w:spacing w:val="0"/>
          <w:sz w:val="31"/>
          <w:szCs w:val="31"/>
          <w:shd w:val="clear" w:fill="FFFFFF"/>
        </w:rPr>
        <w:t>一、部门职责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55"/>
        <w:jc w:val="both"/>
      </w:pPr>
      <w:r>
        <w:rPr>
          <w:rFonts w:hint="eastAsia" w:ascii="仿宋" w:hAnsi="仿宋" w:eastAsia="仿宋" w:cs="仿宋"/>
          <w:b/>
          <w:i w:val="0"/>
          <w:caps w:val="0"/>
          <w:color w:val="333333"/>
          <w:spacing w:val="0"/>
          <w:sz w:val="31"/>
          <w:szCs w:val="31"/>
          <w:shd w:val="clear" w:fill="FFFFFF"/>
        </w:rPr>
        <w:t>根据《中华人民共和国红十字会法》和《中国红十字会章程》赋予的法定职责确定肥东县红十字会2018年度部门职责主要有：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（一）宣传和贯彻执行红十字会的有关法律、法规和政策，研究拟定全县红十字事业发展规划、组织实施工作计划和方案，依法指导乡镇、村等基层红会开展工作。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jc w:val="both"/>
      </w:pPr>
      <w:r>
        <w:rPr>
          <w:rFonts w:hint="eastAsia" w:ascii="仿宋" w:hAnsi="仿宋" w:eastAsia="仿宋" w:cs="仿宋"/>
          <w:b/>
          <w:i w:val="0"/>
          <w:caps w:val="0"/>
          <w:color w:val="333333"/>
          <w:spacing w:val="0"/>
          <w:sz w:val="31"/>
          <w:szCs w:val="31"/>
          <w:shd w:val="clear" w:fill="FFFFFF"/>
        </w:rPr>
        <w:t>（二）开展备灾救灾工作，在自然灾害和突发事件中，组织开展人道主义救援，依法接受国内外组织和个人的捐赠，协助政府实施赈灾救援。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（三）宣传普及卫生救护和防灾、防病知识，开展群众性卫生救护训练。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（四）积极开展人道主义领域的社会公益服务活动，开展有益于青少年身心健康的红十字青少年活动；组织并管理全县红十字会志愿服务队伍；积极开展“三献”</w:t>
      </w:r>
      <w:bookmarkStart w:id="0" w:name="_GoBack"/>
      <w:bookmarkEnd w:id="0"/>
      <w:r>
        <w:rPr>
          <w:rFonts w:hint="eastAsia" w:ascii="仿宋" w:hAnsi="仿宋" w:eastAsia="仿宋" w:cs="仿宋"/>
          <w:b/>
          <w:i w:val="0"/>
          <w:caps w:val="0"/>
          <w:color w:val="333333"/>
          <w:spacing w:val="0"/>
          <w:sz w:val="31"/>
          <w:szCs w:val="31"/>
          <w:shd w:val="clear" w:fill="FFFFFF"/>
        </w:rPr>
        <w:t>“三救”工作。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（五）依法开展与国内外红十字会组织、红新月会及港、澳、台红十字会组织的合作与交流活动，参加国际人道救援工作。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（六）完成县委、县政府和上级部门交办的其他工作。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二、机构设置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jc w:val="both"/>
      </w:pPr>
      <w:r>
        <w:rPr>
          <w:rFonts w:hint="eastAsia" w:ascii="仿宋" w:hAnsi="仿宋" w:eastAsia="仿宋" w:cs="仿宋"/>
          <w:b/>
          <w:i w:val="0"/>
          <w:caps w:val="0"/>
          <w:color w:val="333333"/>
          <w:spacing w:val="0"/>
          <w:sz w:val="31"/>
          <w:szCs w:val="31"/>
          <w:shd w:val="clear" w:fill="FFFFFF"/>
        </w:rPr>
        <w:t>肥东县红十字会2018年度部门决算为县本级决算，纳入部门决算编制范围的单位共</w:t>
      </w:r>
      <w:r>
        <w:rPr>
          <w:rFonts w:hint="eastAsia" w:ascii="宋体" w:hAnsi="宋体" w:eastAsia="宋体" w:cs="宋体"/>
          <w:b/>
          <w:i w:val="0"/>
          <w:caps w:val="0"/>
          <w:color w:val="333333"/>
          <w:spacing w:val="0"/>
          <w:sz w:val="31"/>
          <w:szCs w:val="31"/>
          <w:shd w:val="clear" w:fill="FFFFFF"/>
        </w:rPr>
        <w:t>1</w:t>
      </w:r>
      <w:r>
        <w:rPr>
          <w:rFonts w:hint="eastAsia" w:ascii="仿宋" w:hAnsi="仿宋" w:eastAsia="仿宋" w:cs="仿宋"/>
          <w:b/>
          <w:i w:val="0"/>
          <w:caps w:val="0"/>
          <w:color w:val="333333"/>
          <w:spacing w:val="0"/>
          <w:sz w:val="31"/>
          <w:szCs w:val="31"/>
          <w:shd w:val="clear" w:fill="FFFFFF"/>
        </w:rPr>
        <w:t>个，单位性质为：列为群团机关管理，核定全额拨款事业编制3人，有</w:t>
      </w:r>
      <w:r>
        <w:rPr>
          <w:rFonts w:hint="eastAsia" w:ascii="宋体" w:hAnsi="宋体" w:eastAsia="宋体" w:cs="宋体"/>
          <w:b/>
          <w:i w:val="0"/>
          <w:caps w:val="0"/>
          <w:color w:val="333333"/>
          <w:spacing w:val="0"/>
          <w:sz w:val="31"/>
          <w:szCs w:val="31"/>
          <w:shd w:val="clear" w:fill="FFFFFF"/>
        </w:rPr>
        <w:t>2</w:t>
      </w:r>
      <w:r>
        <w:rPr>
          <w:rFonts w:hint="eastAsia" w:ascii="仿宋" w:hAnsi="仿宋" w:eastAsia="仿宋" w:cs="仿宋"/>
          <w:b/>
          <w:i w:val="0"/>
          <w:caps w:val="0"/>
          <w:color w:val="333333"/>
          <w:spacing w:val="0"/>
          <w:sz w:val="31"/>
          <w:szCs w:val="31"/>
          <w:shd w:val="clear" w:fill="FFFFFF"/>
        </w:rPr>
        <w:t>个内设机构:办公室、赈济救护部。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黑体" w:hAnsi="宋体" w:eastAsia="黑体" w:cs="黑体"/>
          <w:b/>
          <w:i w:val="0"/>
          <w:caps w:val="0"/>
          <w:color w:val="333333"/>
          <w:spacing w:val="0"/>
          <w:sz w:val="31"/>
          <w:szCs w:val="31"/>
          <w:shd w:val="clear" w:fill="FFFFFF"/>
        </w:rPr>
        <w:t>第二部分  2018年度部门决算报表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肥东县红十字会2018年度部门决算报表由以下</w:t>
      </w:r>
      <w:r>
        <w:rPr>
          <w:rFonts w:hint="eastAsia" w:ascii="宋体" w:hAnsi="宋体" w:eastAsia="宋体" w:cs="宋体"/>
          <w:b/>
          <w:i w:val="0"/>
          <w:caps w:val="0"/>
          <w:color w:val="333333"/>
          <w:spacing w:val="0"/>
          <w:sz w:val="31"/>
          <w:szCs w:val="31"/>
          <w:shd w:val="clear" w:fill="FFFFFF"/>
        </w:rPr>
        <w:t>8</w:t>
      </w:r>
      <w:r>
        <w:rPr>
          <w:rFonts w:hint="eastAsia" w:ascii="仿宋" w:hAnsi="仿宋" w:eastAsia="仿宋" w:cs="仿宋"/>
          <w:b/>
          <w:i w:val="0"/>
          <w:caps w:val="0"/>
          <w:color w:val="333333"/>
          <w:spacing w:val="0"/>
          <w:sz w:val="31"/>
          <w:szCs w:val="31"/>
          <w:shd w:val="clear" w:fill="FFFFFF"/>
        </w:rPr>
        <w:t>张表格构成，具体表格内容见附表。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1.收入支出决算总表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2.收入决算表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3.支出决算表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4.财政拨款收入支出决算总表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5.一般公共预算财政拨款收入支出决算表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6.一般公共预算财政拨款基本支出决算表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7.政府性基金预算财政拨款收入支出决算表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8.一般公共预算财政拨款“三公”经费支出决算表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rPr>
          <w:rStyle w:val="5"/>
          <w:rFonts w:hint="eastAsia" w:ascii="微软雅黑" w:hAnsi="微软雅黑" w:eastAsia="微软雅黑" w:cs="微软雅黑"/>
          <w:b/>
          <w:i w:val="0"/>
          <w:caps w:val="0"/>
          <w:color w:val="000000"/>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rPr>
          <w:rStyle w:val="5"/>
          <w:rFonts w:hint="eastAsia" w:ascii="微软雅黑" w:hAnsi="微软雅黑" w:eastAsia="微软雅黑" w:cs="微软雅黑"/>
          <w:b/>
          <w:i w:val="0"/>
          <w:caps w:val="0"/>
          <w:color w:val="000000"/>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pPr>
      <w:r>
        <w:rPr>
          <w:rStyle w:val="5"/>
          <w:rFonts w:hint="eastAsia" w:ascii="微软雅黑" w:hAnsi="微软雅黑" w:eastAsia="微软雅黑" w:cs="微软雅黑"/>
          <w:b/>
          <w:i w:val="0"/>
          <w:caps w:val="0"/>
          <w:color w:val="000000"/>
          <w:spacing w:val="0"/>
          <w:sz w:val="24"/>
          <w:szCs w:val="24"/>
          <w:shd w:val="clear" w:fill="FFFFFF"/>
        </w:rPr>
        <w:t>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pPr>
      <w:r>
        <w:rPr>
          <w:rStyle w:val="5"/>
          <w:rFonts w:hint="eastAsia" w:ascii="微软雅黑" w:hAnsi="微软雅黑" w:eastAsia="微软雅黑" w:cs="微软雅黑"/>
          <w:b/>
          <w:i w:val="0"/>
          <w:caps w:val="0"/>
          <w:color w:val="000000"/>
          <w:spacing w:val="0"/>
          <w:sz w:val="24"/>
          <w:szCs w:val="24"/>
          <w:shd w:val="clear" w:fill="FFFFFF"/>
        </w:rPr>
        <w:t>                                                         </w:t>
      </w:r>
      <w:r>
        <w:rPr>
          <w:rFonts w:hint="eastAsia" w:ascii="微软雅黑" w:hAnsi="微软雅黑" w:eastAsia="微软雅黑" w:cs="微软雅黑"/>
          <w:i w:val="0"/>
          <w:caps w:val="0"/>
          <w:color w:val="000000"/>
          <w:spacing w:val="0"/>
          <w:sz w:val="24"/>
          <w:szCs w:val="24"/>
          <w:shd w:val="clear" w:fill="FFFFFF"/>
        </w:rPr>
        <w:t> 公开01表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pPr>
      <w:r>
        <w:rPr>
          <w:rFonts w:hint="eastAsia" w:ascii="微软雅黑" w:hAnsi="微软雅黑" w:eastAsia="微软雅黑" w:cs="微软雅黑"/>
          <w:i w:val="0"/>
          <w:caps w:val="0"/>
          <w:color w:val="000000"/>
          <w:spacing w:val="0"/>
          <w:sz w:val="24"/>
          <w:szCs w:val="24"/>
          <w:shd w:val="clear" w:fill="FFFFFF"/>
        </w:rPr>
        <w:t>部门：肥东县红十字会                                            单位：万元   </w:t>
      </w:r>
      <w:r>
        <w:rPr>
          <w:rStyle w:val="5"/>
          <w:rFonts w:hint="eastAsia" w:ascii="微软雅黑" w:hAnsi="微软雅黑" w:eastAsia="微软雅黑" w:cs="微软雅黑"/>
          <w:b/>
          <w:i w:val="0"/>
          <w:caps w:val="0"/>
          <w:color w:val="000000"/>
          <w:spacing w:val="0"/>
          <w:sz w:val="24"/>
          <w:szCs w:val="24"/>
          <w:shd w:val="clear" w:fill="FFFFFF"/>
        </w:rPr>
        <w:t> </w:t>
      </w:r>
    </w:p>
    <w:tbl>
      <w:tblPr>
        <w:tblStyle w:val="3"/>
        <w:tblW w:w="83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030"/>
        <w:gridCol w:w="436"/>
        <w:gridCol w:w="909"/>
        <w:gridCol w:w="2675"/>
        <w:gridCol w:w="449"/>
        <w:gridCol w:w="8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5" w:hRule="atLeast"/>
          <w:jc w:val="center"/>
        </w:trPr>
        <w:tc>
          <w:tcPr>
            <w:tcW w:w="4375"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收      入</w:t>
            </w:r>
          </w:p>
        </w:tc>
        <w:tc>
          <w:tcPr>
            <w:tcW w:w="3927"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支     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项     目</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行次</w:t>
            </w:r>
          </w:p>
        </w:tc>
        <w:tc>
          <w:tcPr>
            <w:tcW w:w="90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金额</w:t>
            </w:r>
          </w:p>
        </w:tc>
        <w:tc>
          <w:tcPr>
            <w:tcW w:w="2675"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项      目</w:t>
            </w:r>
          </w:p>
        </w:tc>
        <w:tc>
          <w:tcPr>
            <w:tcW w:w="44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行次</w:t>
            </w:r>
          </w:p>
        </w:tc>
        <w:tc>
          <w:tcPr>
            <w:tcW w:w="803"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栏    次</w:t>
            </w:r>
          </w:p>
        </w:tc>
        <w:tc>
          <w:tcPr>
            <w:tcW w:w="43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栏   次</w:t>
            </w:r>
          </w:p>
        </w:tc>
        <w:tc>
          <w:tcPr>
            <w:tcW w:w="44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一、财政拨款收入</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一、一般公共服务支出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35</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　　其中：政府性基金预算财政拨款</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二、外交支出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36</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二、上级补助收入</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三、国防支出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37</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三、事业收入</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四、公共安全支出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38</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四、经营收入</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五、教育支出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39</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五、附属单位上缴收入</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六、科学技术支出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40</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六、其他收入</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7</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七、文化体育与传媒支出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41</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8</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八、社会保障和就业支出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42</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9</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九、医疗卫生与计划生育支出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43</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10</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十、节能环保支出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44</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11</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十一、城乡社区支出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45</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12</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十二、农林水支出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46</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13</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十三、交通运输支出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47</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14</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十四、资源勘探信息等支出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48</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15</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十五、商业服务业等支出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49</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16</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十六、金融支出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50</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17</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十七、援助其他地区支出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51</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18</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十八、国土海洋气象等支出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52</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19</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十九、住房保障支出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53</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20</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二十、粮油物资储备支出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54</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21</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二十一、其他支出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55</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22</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二十二、债务还本支出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56</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23</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二十三、债务付息支出</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57</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本年收入合计</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24</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本年支出合计</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58</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用事业基金弥补收支差额</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25</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结余分配</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59</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年初结转和结余</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26</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 其中：提取职工福利基金</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60</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 其中：项目支出结转和结余</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27</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       转入事业基金</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61</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28</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年末结转和结余</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62</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29</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 其中：项目支出结转和结余</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63</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30</w:t>
            </w:r>
          </w:p>
        </w:tc>
        <w:tc>
          <w:tcPr>
            <w:tcW w:w="90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67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64</w:t>
            </w:r>
          </w:p>
        </w:tc>
        <w:tc>
          <w:tcPr>
            <w:tcW w:w="80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3030"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总    计</w:t>
            </w:r>
          </w:p>
        </w:tc>
        <w:tc>
          <w:tcPr>
            <w:tcW w:w="43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31</w:t>
            </w:r>
          </w:p>
        </w:tc>
        <w:tc>
          <w:tcPr>
            <w:tcW w:w="90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2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总   计</w:t>
            </w:r>
          </w:p>
        </w:tc>
        <w:tc>
          <w:tcPr>
            <w:tcW w:w="44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65</w:t>
            </w:r>
          </w:p>
        </w:tc>
        <w:tc>
          <w:tcPr>
            <w:tcW w:w="80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000000"/>
          <w:spacing w:val="0"/>
          <w:sz w:val="24"/>
          <w:szCs w:val="24"/>
          <w:shd w:val="clear" w:fill="FFFFFF"/>
        </w:rPr>
        <w:t>注：本表反映部门本年度的总收支和年末结转结余情况。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rPr>
          <w:rStyle w:val="5"/>
          <w:rFonts w:hint="eastAsia" w:ascii="微软雅黑" w:hAnsi="微软雅黑" w:eastAsia="微软雅黑" w:cs="微软雅黑"/>
          <w:b/>
          <w:i w:val="0"/>
          <w:caps w:val="0"/>
          <w:color w:val="000000"/>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pPr>
      <w:r>
        <w:rPr>
          <w:rStyle w:val="5"/>
          <w:rFonts w:hint="eastAsia" w:ascii="微软雅黑" w:hAnsi="微软雅黑" w:eastAsia="微软雅黑" w:cs="微软雅黑"/>
          <w:b/>
          <w:i w:val="0"/>
          <w:caps w:val="0"/>
          <w:color w:val="000000"/>
          <w:spacing w:val="0"/>
          <w:sz w:val="24"/>
          <w:szCs w:val="24"/>
          <w:shd w:val="clear" w:fill="FFFFFF"/>
        </w:rPr>
        <w:t>收  入  决  算  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pPr>
      <w:r>
        <w:rPr>
          <w:rStyle w:val="5"/>
          <w:rFonts w:hint="eastAsia" w:ascii="微软雅黑" w:hAnsi="微软雅黑" w:eastAsia="微软雅黑" w:cs="微软雅黑"/>
          <w:b/>
          <w:i w:val="0"/>
          <w:caps w:val="0"/>
          <w:color w:val="000000"/>
          <w:spacing w:val="0"/>
          <w:sz w:val="24"/>
          <w:szCs w:val="24"/>
          <w:shd w:val="clear" w:fill="FFFFFF"/>
        </w:rPr>
        <w:t>                                            </w:t>
      </w:r>
      <w:r>
        <w:rPr>
          <w:rFonts w:hint="eastAsia" w:ascii="微软雅黑" w:hAnsi="微软雅黑" w:eastAsia="微软雅黑" w:cs="微软雅黑"/>
          <w:i w:val="0"/>
          <w:caps w:val="0"/>
          <w:color w:val="000000"/>
          <w:spacing w:val="0"/>
          <w:sz w:val="24"/>
          <w:szCs w:val="24"/>
          <w:shd w:val="clear" w:fill="FFFFFF"/>
        </w:rPr>
        <w:t>公开02表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rFonts w:hint="eastAsia" w:ascii="微软雅黑" w:hAnsi="微软雅黑" w:eastAsia="微软雅黑" w:cs="微软雅黑"/>
          <w:i w:val="0"/>
          <w:caps w:val="0"/>
          <w:color w:val="000000"/>
          <w:spacing w:val="0"/>
          <w:sz w:val="24"/>
          <w:szCs w:val="24"/>
          <w:shd w:val="clear" w:fill="FFFFFF"/>
        </w:rPr>
        <w:t>部门： 肥东县红十字会                                  单位：万 元                </w:t>
      </w:r>
    </w:p>
    <w:tbl>
      <w:tblPr>
        <w:tblStyle w:val="3"/>
        <w:tblW w:w="82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61"/>
        <w:gridCol w:w="461"/>
        <w:gridCol w:w="461"/>
        <w:gridCol w:w="1598"/>
        <w:gridCol w:w="945"/>
        <w:gridCol w:w="940"/>
        <w:gridCol w:w="955"/>
        <w:gridCol w:w="679"/>
        <w:gridCol w:w="679"/>
        <w:gridCol w:w="679"/>
        <w:gridCol w:w="4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138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科目编码</w:t>
            </w:r>
          </w:p>
        </w:tc>
        <w:tc>
          <w:tcPr>
            <w:tcW w:w="1598"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科目名称</w:t>
            </w:r>
          </w:p>
        </w:tc>
        <w:tc>
          <w:tcPr>
            <w:tcW w:w="945"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本年收入合    计</w:t>
            </w:r>
          </w:p>
        </w:tc>
        <w:tc>
          <w:tcPr>
            <w:tcW w:w="940"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财政拨款收    入</w:t>
            </w:r>
          </w:p>
        </w:tc>
        <w:tc>
          <w:tcPr>
            <w:tcW w:w="955"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上级补助收    入</w:t>
            </w:r>
          </w:p>
        </w:tc>
        <w:tc>
          <w:tcPr>
            <w:tcW w:w="67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事业收入</w:t>
            </w:r>
          </w:p>
        </w:tc>
        <w:tc>
          <w:tcPr>
            <w:tcW w:w="67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经营收入</w:t>
            </w:r>
          </w:p>
        </w:tc>
        <w:tc>
          <w:tcPr>
            <w:tcW w:w="67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附属单位上缴收入</w:t>
            </w:r>
          </w:p>
        </w:tc>
        <w:tc>
          <w:tcPr>
            <w:tcW w:w="441"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461" w:type="dxa"/>
            <w:vMerge w:val="restart"/>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类</w:t>
            </w:r>
          </w:p>
        </w:tc>
        <w:tc>
          <w:tcPr>
            <w:tcW w:w="461"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款</w:t>
            </w:r>
          </w:p>
        </w:tc>
        <w:tc>
          <w:tcPr>
            <w:tcW w:w="461"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项</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栏     次</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w:t>
            </w:r>
          </w:p>
        </w:tc>
        <w:tc>
          <w:tcPr>
            <w:tcW w:w="67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w:t>
            </w:r>
          </w:p>
        </w:tc>
        <w:tc>
          <w:tcPr>
            <w:tcW w:w="441"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461" w:type="dxa"/>
            <w:vMerge w:val="continue"/>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61"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1"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合     计</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一般公共服务支出</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群众团体事务</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2012901</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行政运行</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2012902</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一般行政管理事务</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2012950</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事业运行</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社会保障和就业支出</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6.37</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6.37</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20805</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行政事业单位离退休</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2080505</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机关事业单位基本养老保险缴费支出</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红十字事业</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2.73</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2.73</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2081601</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行政运行</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2081602</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一般行政管理事务</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医疗卫生与计划生育支出</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21011</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行政事业单位医疗</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2101102</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事业单位医疗</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住房保障支出</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住房改革支出</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2210201</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住房公积金</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1383"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2210202</w:t>
            </w:r>
          </w:p>
        </w:tc>
        <w:tc>
          <w:tcPr>
            <w:tcW w:w="159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提租补贴</w:t>
            </w:r>
          </w:p>
        </w:tc>
        <w:tc>
          <w:tcPr>
            <w:tcW w:w="94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9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95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67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both"/>
      </w:pPr>
      <w:r>
        <w:rPr>
          <w:rFonts w:hint="eastAsia" w:ascii="微软雅黑" w:hAnsi="微软雅黑" w:eastAsia="微软雅黑" w:cs="微软雅黑"/>
          <w:i w:val="0"/>
          <w:caps w:val="0"/>
          <w:color w:val="000000"/>
          <w:spacing w:val="0"/>
          <w:sz w:val="24"/>
          <w:szCs w:val="24"/>
          <w:shd w:val="clear" w:fill="FFFFFF"/>
        </w:rPr>
        <w:t>注：本表反映部门本年度取得的各项收入情况。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jc w:val="center"/>
      </w:pPr>
      <w:r>
        <w:rPr>
          <w:rStyle w:val="5"/>
          <w:rFonts w:hint="eastAsia" w:ascii="微软雅黑" w:hAnsi="微软雅黑" w:eastAsia="微软雅黑" w:cs="微软雅黑"/>
          <w:b/>
          <w:i w:val="0"/>
          <w:caps w:val="0"/>
          <w:color w:val="000000"/>
          <w:spacing w:val="0"/>
          <w:sz w:val="24"/>
          <w:szCs w:val="24"/>
          <w:shd w:val="clear" w:fill="FFFFFF"/>
        </w:rPr>
        <w:t>支  出  决  算  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rFonts w:hint="eastAsia" w:ascii="微软雅黑" w:hAnsi="微软雅黑" w:eastAsia="微软雅黑" w:cs="微软雅黑"/>
          <w:i w:val="0"/>
          <w:caps w:val="0"/>
          <w:color w:val="000000"/>
          <w:spacing w:val="0"/>
          <w:sz w:val="24"/>
          <w:szCs w:val="24"/>
          <w:shd w:val="clear" w:fill="FFFFFF"/>
        </w:rPr>
        <w:t>                                                                                                   </w:t>
      </w:r>
      <w:r>
        <w:rPr>
          <w:rFonts w:hint="eastAsia" w:ascii="微软雅黑" w:hAnsi="微软雅黑" w:eastAsia="微软雅黑" w:cs="微软雅黑"/>
          <w:i w:val="0"/>
          <w:caps w:val="0"/>
          <w:color w:val="000000"/>
          <w:spacing w:val="0"/>
          <w:sz w:val="24"/>
          <w:szCs w:val="24"/>
          <w:shd w:val="clear" w:fill="FFFFFF"/>
          <w:lang w:val="en-US" w:eastAsia="zh-CN"/>
        </w:rPr>
        <w:t xml:space="preserve">                             </w:t>
      </w:r>
      <w:r>
        <w:rPr>
          <w:rFonts w:hint="eastAsia" w:ascii="微软雅黑" w:hAnsi="微软雅黑" w:eastAsia="微软雅黑" w:cs="微软雅黑"/>
          <w:i w:val="0"/>
          <w:caps w:val="0"/>
          <w:color w:val="000000"/>
          <w:spacing w:val="0"/>
          <w:sz w:val="24"/>
          <w:szCs w:val="24"/>
          <w:shd w:val="clear" w:fill="FFFFFF"/>
        </w:rPr>
        <w:t xml:space="preserve">  公开03表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pPr>
      <w:r>
        <w:rPr>
          <w:rFonts w:hint="eastAsia" w:ascii="微软雅黑" w:hAnsi="微软雅黑" w:eastAsia="微软雅黑" w:cs="微软雅黑"/>
          <w:i w:val="0"/>
          <w:caps w:val="0"/>
          <w:color w:val="000000"/>
          <w:spacing w:val="0"/>
          <w:sz w:val="24"/>
          <w:szCs w:val="24"/>
          <w:shd w:val="clear" w:fill="FFFFFF"/>
        </w:rPr>
        <w:t>部门：肥东县红十字会                                           单位：万元</w:t>
      </w:r>
    </w:p>
    <w:tbl>
      <w:tblPr>
        <w:tblStyle w:val="3"/>
        <w:tblW w:w="83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20"/>
        <w:gridCol w:w="420"/>
        <w:gridCol w:w="420"/>
        <w:gridCol w:w="1675"/>
        <w:gridCol w:w="1028"/>
        <w:gridCol w:w="959"/>
        <w:gridCol w:w="959"/>
        <w:gridCol w:w="1085"/>
        <w:gridCol w:w="891"/>
        <w:gridCol w:w="4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jc w:val="center"/>
        </w:trPr>
        <w:tc>
          <w:tcPr>
            <w:tcW w:w="1260"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科目编码</w:t>
            </w:r>
          </w:p>
        </w:tc>
        <w:tc>
          <w:tcPr>
            <w:tcW w:w="1675"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科目名称</w:t>
            </w:r>
          </w:p>
        </w:tc>
        <w:tc>
          <w:tcPr>
            <w:tcW w:w="1028"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本年支出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合    计</w:t>
            </w:r>
          </w:p>
        </w:tc>
        <w:tc>
          <w:tcPr>
            <w:tcW w:w="95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基本支出</w:t>
            </w:r>
          </w:p>
        </w:tc>
        <w:tc>
          <w:tcPr>
            <w:tcW w:w="959"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项目支出</w:t>
            </w:r>
          </w:p>
        </w:tc>
        <w:tc>
          <w:tcPr>
            <w:tcW w:w="1085"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上缴上级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支   出</w:t>
            </w:r>
          </w:p>
        </w:tc>
        <w:tc>
          <w:tcPr>
            <w:tcW w:w="891"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经营支出</w:t>
            </w:r>
          </w:p>
        </w:tc>
        <w:tc>
          <w:tcPr>
            <w:tcW w:w="443"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420" w:type="dxa"/>
            <w:vMerge w:val="restart"/>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类</w:t>
            </w:r>
          </w:p>
        </w:tc>
        <w:tc>
          <w:tcPr>
            <w:tcW w:w="420"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款</w:t>
            </w:r>
          </w:p>
        </w:tc>
        <w:tc>
          <w:tcPr>
            <w:tcW w:w="420"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项</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栏    次</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1</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2</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3</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4</w:t>
            </w:r>
          </w:p>
        </w:tc>
        <w:tc>
          <w:tcPr>
            <w:tcW w:w="891"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5</w:t>
            </w:r>
          </w:p>
        </w:tc>
        <w:tc>
          <w:tcPr>
            <w:tcW w:w="443"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420" w:type="dxa"/>
            <w:vMerge w:val="continue"/>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420"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20"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color w:val="000000"/>
              </w:rPr>
              <w:t>合    计</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67.14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59.90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一般公共服务支出</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54.29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群众团体事务</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54.29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2012901</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行政运行</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2012902</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一般行政管理事务</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2012950</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事业运行</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社会保障和就业支出</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6.37</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4.27</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20805</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行政事业单位离退休</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2080505</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机关事业单位基本养老保险缴费支出</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红十字事业</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2.73</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2081601</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行政运行</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2081602</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一般行政管理事务</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医疗卫生与计划生育支出</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21011</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行政事业单位医疗</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2101102</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事业单位医疗</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住房保障支出</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住房改革支出</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2210201</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住房公积金</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1260"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2210202</w:t>
            </w:r>
          </w:p>
        </w:tc>
        <w:tc>
          <w:tcPr>
            <w:tcW w:w="16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提租补贴</w:t>
            </w:r>
          </w:p>
        </w:tc>
        <w:tc>
          <w:tcPr>
            <w:tcW w:w="102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95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108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89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000000"/>
          <w:spacing w:val="0"/>
          <w:sz w:val="24"/>
          <w:szCs w:val="24"/>
          <w:shd w:val="clear" w:fill="FFFFFF"/>
        </w:rPr>
        <w:t>注：本表反映部门本年度各项支出情况。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Style w:val="5"/>
          <w:rFonts w:hint="eastAsia" w:ascii="微软雅黑" w:hAnsi="微软雅黑" w:eastAsia="微软雅黑" w:cs="微软雅黑"/>
          <w:b/>
          <w:i w:val="0"/>
          <w:caps w:val="0"/>
          <w:color w:val="333333"/>
          <w:spacing w:val="0"/>
          <w:sz w:val="24"/>
          <w:szCs w:val="24"/>
          <w:shd w:val="clear" w:fill="FFFFFF"/>
        </w:rPr>
        <w:t>财政拨款收入支出决算总表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Style w:val="5"/>
          <w:rFonts w:hint="eastAsia" w:ascii="微软雅黑" w:hAnsi="微软雅黑" w:eastAsia="微软雅黑" w:cs="微软雅黑"/>
          <w:b/>
          <w:i w:val="0"/>
          <w:caps w:val="0"/>
          <w:color w:val="333333"/>
          <w:spacing w:val="0"/>
          <w:sz w:val="24"/>
          <w:szCs w:val="24"/>
          <w:shd w:val="clear" w:fill="FFFFFF"/>
        </w:rPr>
        <w:t>                                                                  </w:t>
      </w:r>
      <w:r>
        <w:rPr>
          <w:rFonts w:hint="eastAsia" w:ascii="微软雅黑" w:hAnsi="微软雅黑" w:eastAsia="微软雅黑" w:cs="微软雅黑"/>
          <w:i w:val="0"/>
          <w:caps w:val="0"/>
          <w:color w:val="333333"/>
          <w:spacing w:val="0"/>
          <w:sz w:val="24"/>
          <w:szCs w:val="24"/>
          <w:shd w:val="clear" w:fill="FFFFFF"/>
        </w:rPr>
        <w:t>公开04表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240" w:lineRule="atLeast"/>
        <w:ind w:left="0" w:right="0"/>
        <w:jc w:val="both"/>
      </w:pPr>
      <w:r>
        <w:rPr>
          <w:rFonts w:hint="eastAsia" w:ascii="微软雅黑" w:hAnsi="微软雅黑" w:eastAsia="微软雅黑" w:cs="微软雅黑"/>
          <w:i w:val="0"/>
          <w:caps w:val="0"/>
          <w:color w:val="333333"/>
          <w:spacing w:val="0"/>
          <w:sz w:val="24"/>
          <w:szCs w:val="24"/>
          <w:shd w:val="clear" w:fill="FFFFFF"/>
        </w:rPr>
        <w:t>        部门：肥东县 红十字会                                 单位：万元</w:t>
      </w:r>
    </w:p>
    <w:tbl>
      <w:tblPr>
        <w:tblStyle w:val="3"/>
        <w:tblW w:w="83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2206"/>
        <w:gridCol w:w="378"/>
        <w:gridCol w:w="824"/>
        <w:gridCol w:w="2206"/>
        <w:gridCol w:w="329"/>
        <w:gridCol w:w="775"/>
        <w:gridCol w:w="824"/>
        <w:gridCol w:w="747"/>
        <w:gridCol w:w="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13" w:type="dxa"/>
          <w:trHeight w:val="315" w:hRule="atLeast"/>
          <w:jc w:val="center"/>
        </w:trPr>
        <w:tc>
          <w:tcPr>
            <w:tcW w:w="340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收     入</w:t>
            </w:r>
          </w:p>
        </w:tc>
        <w:tc>
          <w:tcPr>
            <w:tcW w:w="4881" w:type="dxa"/>
            <w:gridSpan w:val="5"/>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     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13" w:type="dxa"/>
          <w:trHeight w:val="585" w:hRule="atLeast"/>
          <w:jc w:val="center"/>
        </w:trPr>
        <w:tc>
          <w:tcPr>
            <w:tcW w:w="2206" w:type="dxa"/>
            <w:vMerge w:val="restart"/>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    目</w:t>
            </w:r>
          </w:p>
        </w:tc>
        <w:tc>
          <w:tcPr>
            <w:tcW w:w="378"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行次</w:t>
            </w:r>
          </w:p>
        </w:tc>
        <w:tc>
          <w:tcPr>
            <w:tcW w:w="824"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金额</w:t>
            </w:r>
          </w:p>
        </w:tc>
        <w:tc>
          <w:tcPr>
            <w:tcW w:w="2206"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    目</w:t>
            </w:r>
          </w:p>
        </w:tc>
        <w:tc>
          <w:tcPr>
            <w:tcW w:w="329"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行次</w:t>
            </w:r>
          </w:p>
        </w:tc>
        <w:tc>
          <w:tcPr>
            <w:tcW w:w="77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小计</w:t>
            </w:r>
          </w:p>
        </w:tc>
        <w:tc>
          <w:tcPr>
            <w:tcW w:w="824"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一般公共预算财政拨款</w:t>
            </w:r>
          </w:p>
        </w:tc>
        <w:tc>
          <w:tcPr>
            <w:tcW w:w="747"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政府性基金预算财政拨款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jc w:val="center"/>
        </w:trPr>
        <w:tc>
          <w:tcPr>
            <w:tcW w:w="2206" w:type="dxa"/>
            <w:vMerge w:val="continue"/>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24"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329"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77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824"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747"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栏    次</w:t>
            </w:r>
          </w:p>
        </w:tc>
        <w:tc>
          <w:tcPr>
            <w:tcW w:w="37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w:t>
            </w: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栏    次</w:t>
            </w:r>
          </w:p>
        </w:tc>
        <w:tc>
          <w:tcPr>
            <w:tcW w:w="329"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w:t>
            </w:r>
          </w:p>
        </w:tc>
        <w:tc>
          <w:tcPr>
            <w:tcW w:w="747"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w:t>
            </w: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一、一般公共预算财政拨款</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一、一般公共服务支出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32</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112.10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112.10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二、政府性基金预算财政拨款</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二、外交支出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33</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三、国防支出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34</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四、公共安全支出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35</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五、教育支出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36</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六、科学技术支出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37</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7</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七、文化体育与传媒支出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38</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8</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八、社会保障和就业支出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39</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6.37</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6.37</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9</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九、医疗卫生与计划生育支出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40</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1.39</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1.39</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10</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十、节能环保支出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41</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11</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十一、城乡社区支出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42</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十二、农林水支出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43</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13</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十三、交通运输支出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44</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14</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十四、资源勘探信息等支出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45</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15</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十五、商业服务业等支出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46</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16</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十六、金融支出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47</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17</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十七、援助其他地区支出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48</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18</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十八、国土海洋气象等支出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49</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19</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十九、住房保障支出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50</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7.19</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7.19</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20</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二十、粮油物资储备支出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51</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21</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二十一、其他支出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52</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22</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二十二、债务还本支出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53</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23</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二十三、债务付息支出</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54</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本年收入合计</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24</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本年支出合计</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55</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年初财政拨款结转和结余</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25</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年末财政拨款结转和结余</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56</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一、一般公共预算财政拨款</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26</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220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57</w:t>
            </w:r>
          </w:p>
        </w:tc>
        <w:tc>
          <w:tcPr>
            <w:tcW w:w="77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二、政府性基金预算财政拨款</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27</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220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58</w:t>
            </w:r>
          </w:p>
        </w:tc>
        <w:tc>
          <w:tcPr>
            <w:tcW w:w="77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28</w:t>
            </w: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20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59</w:t>
            </w:r>
          </w:p>
        </w:tc>
        <w:tc>
          <w:tcPr>
            <w:tcW w:w="77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5" w:hRule="atLeast"/>
          <w:jc w:val="center"/>
        </w:trPr>
        <w:tc>
          <w:tcPr>
            <w:tcW w:w="2206"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总    计</w:t>
            </w:r>
          </w:p>
        </w:tc>
        <w:tc>
          <w:tcPr>
            <w:tcW w:w="378"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29</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220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总    计</w:t>
            </w:r>
          </w:p>
        </w:tc>
        <w:tc>
          <w:tcPr>
            <w:tcW w:w="329"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60</w:t>
            </w:r>
          </w:p>
        </w:tc>
        <w:tc>
          <w:tcPr>
            <w:tcW w:w="77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8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127.04</w:t>
            </w:r>
          </w:p>
        </w:tc>
        <w:tc>
          <w:tcPr>
            <w:tcW w:w="74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333333"/>
          <w:spacing w:val="0"/>
          <w:sz w:val="24"/>
          <w:szCs w:val="24"/>
          <w:shd w:val="clear" w:fill="FFFFFF"/>
        </w:rPr>
        <w:t>注：本表反映部门本年度一般公共预算财政拨款和政府性基金预算财政拨款的总收支和年末结转结余情况。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Style w:val="5"/>
          <w:rFonts w:hint="eastAsia" w:ascii="微软雅黑" w:hAnsi="微软雅黑" w:eastAsia="微软雅黑" w:cs="微软雅黑"/>
          <w:b/>
          <w:i w:val="0"/>
          <w:caps w:val="0"/>
          <w:color w:val="333333"/>
          <w:spacing w:val="0"/>
          <w:sz w:val="24"/>
          <w:szCs w:val="24"/>
          <w:shd w:val="clear" w:fill="FFFFFF"/>
        </w:rPr>
        <w:t>一般公共预算财政拨款收入支出决算表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both"/>
        <w:rPr>
          <w:rFonts w:hint="eastAsia" w:ascii="微软雅黑" w:hAnsi="微软雅黑" w:eastAsia="微软雅黑" w:cs="微软雅黑"/>
          <w:i w:val="0"/>
          <w:caps w:val="0"/>
          <w:color w:val="333333"/>
          <w:spacing w:val="0"/>
          <w:sz w:val="24"/>
          <w:szCs w:val="24"/>
          <w:shd w:val="clear" w:fill="FFFFFF"/>
        </w:rPr>
      </w:pPr>
      <w:r>
        <w:rPr>
          <w:rStyle w:val="5"/>
          <w:rFonts w:hint="eastAsia" w:ascii="微软雅黑" w:hAnsi="微软雅黑" w:eastAsia="微软雅黑" w:cs="微软雅黑"/>
          <w:b/>
          <w:i w:val="0"/>
          <w:caps w:val="0"/>
          <w:color w:val="333333"/>
          <w:spacing w:val="0"/>
          <w:sz w:val="24"/>
          <w:szCs w:val="24"/>
          <w:shd w:val="clear" w:fill="FFFFFF"/>
        </w:rPr>
        <w:t xml:space="preserve">                                                                      </w:t>
      </w:r>
      <w:r>
        <w:rPr>
          <w:rFonts w:hint="eastAsia" w:ascii="微软雅黑" w:hAnsi="微软雅黑" w:eastAsia="微软雅黑" w:cs="微软雅黑"/>
          <w:i w:val="0"/>
          <w:caps w:val="0"/>
          <w:color w:val="333333"/>
          <w:spacing w:val="0"/>
          <w:sz w:val="24"/>
          <w:szCs w:val="24"/>
          <w:shd w:val="clear" w:fill="FFFFFF"/>
        </w:rPr>
        <w:t> </w:t>
      </w:r>
      <w:r>
        <w:rPr>
          <w:rFonts w:hint="eastAsia" w:ascii="微软雅黑" w:hAnsi="微软雅黑" w:eastAsia="微软雅黑" w:cs="微软雅黑"/>
          <w:i w:val="0"/>
          <w:caps w:val="0"/>
          <w:color w:val="333333"/>
          <w:spacing w:val="0"/>
          <w:sz w:val="24"/>
          <w:szCs w:val="24"/>
          <w:shd w:val="clear" w:fill="FFFFFF"/>
          <w:lang w:val="en-US" w:eastAsia="zh-CN"/>
        </w:rPr>
        <w:t xml:space="preserve">                                                                 </w:t>
      </w:r>
      <w:r>
        <w:rPr>
          <w:rFonts w:hint="eastAsia" w:ascii="微软雅黑" w:hAnsi="微软雅黑" w:eastAsia="微软雅黑" w:cs="微软雅黑"/>
          <w:i w:val="0"/>
          <w:caps w:val="0"/>
          <w:color w:val="333333"/>
          <w:spacing w:val="0"/>
          <w:sz w:val="24"/>
          <w:szCs w:val="24"/>
          <w:shd w:val="clear" w:fill="FFFFFF"/>
        </w:rPr>
        <w:t>公开05表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Fonts w:hint="eastAsia" w:ascii="微软雅黑" w:hAnsi="微软雅黑" w:eastAsia="微软雅黑" w:cs="微软雅黑"/>
          <w:i w:val="0"/>
          <w:caps w:val="0"/>
          <w:color w:val="333333"/>
          <w:spacing w:val="0"/>
          <w:sz w:val="24"/>
          <w:szCs w:val="24"/>
          <w:shd w:val="clear" w:fill="FFFFFF"/>
        </w:rPr>
        <w:t>部门：肥东县红十字</w:t>
      </w:r>
      <w:r>
        <w:rPr>
          <w:rFonts w:hint="eastAsia" w:ascii="微软雅黑" w:hAnsi="微软雅黑" w:eastAsia="微软雅黑" w:cs="微软雅黑"/>
          <w:i w:val="0"/>
          <w:caps w:val="0"/>
          <w:color w:val="333333"/>
          <w:spacing w:val="0"/>
          <w:sz w:val="24"/>
          <w:szCs w:val="24"/>
          <w:shd w:val="clear" w:fill="FFFFFF"/>
          <w:lang w:eastAsia="zh-CN"/>
        </w:rPr>
        <w:t>会</w:t>
      </w:r>
      <w:r>
        <w:rPr>
          <w:rFonts w:hint="eastAsia" w:ascii="微软雅黑" w:hAnsi="微软雅黑" w:eastAsia="微软雅黑" w:cs="微软雅黑"/>
          <w:i w:val="0"/>
          <w:caps w:val="0"/>
          <w:color w:val="333333"/>
          <w:spacing w:val="0"/>
          <w:sz w:val="24"/>
          <w:szCs w:val="24"/>
          <w:shd w:val="clear" w:fill="FFFFFF"/>
        </w:rPr>
        <w:t xml:space="preserve">                                  单位：万元</w:t>
      </w:r>
    </w:p>
    <w:tbl>
      <w:tblPr>
        <w:tblStyle w:val="3"/>
        <w:tblW w:w="82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236"/>
        <w:gridCol w:w="236"/>
        <w:gridCol w:w="246"/>
        <w:gridCol w:w="696"/>
        <w:gridCol w:w="365"/>
        <w:gridCol w:w="696"/>
        <w:gridCol w:w="365"/>
        <w:gridCol w:w="565"/>
        <w:gridCol w:w="465"/>
        <w:gridCol w:w="465"/>
        <w:gridCol w:w="565"/>
        <w:gridCol w:w="465"/>
        <w:gridCol w:w="465"/>
        <w:gridCol w:w="365"/>
        <w:gridCol w:w="696"/>
        <w:gridCol w:w="696"/>
        <w:gridCol w:w="696"/>
        <w:gridCol w:w="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11" w:type="dxa"/>
          <w:trHeight w:val="450" w:hRule="atLeast"/>
          <w:jc w:val="center"/>
        </w:trPr>
        <w:tc>
          <w:tcPr>
            <w:tcW w:w="718" w:type="dxa"/>
            <w:gridSpan w:val="3"/>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科目编码</w:t>
            </w:r>
          </w:p>
        </w:tc>
        <w:tc>
          <w:tcPr>
            <w:tcW w:w="696"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科目名称</w:t>
            </w:r>
          </w:p>
        </w:tc>
        <w:tc>
          <w:tcPr>
            <w:tcW w:w="1426"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年初结转和结余</w:t>
            </w:r>
          </w:p>
        </w:tc>
        <w:tc>
          <w:tcPr>
            <w:tcW w:w="1495"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本年收入</w:t>
            </w:r>
          </w:p>
        </w:tc>
        <w:tc>
          <w:tcPr>
            <w:tcW w:w="1495"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本年支出</w:t>
            </w:r>
          </w:p>
        </w:tc>
        <w:tc>
          <w:tcPr>
            <w:tcW w:w="2453" w:type="dxa"/>
            <w:gridSpan w:val="4"/>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11" w:type="dxa"/>
          <w:trHeight w:val="450" w:hRule="atLeast"/>
          <w:jc w:val="center"/>
        </w:trPr>
        <w:tc>
          <w:tcPr>
            <w:tcW w:w="718" w:type="dxa"/>
            <w:gridSpan w:val="3"/>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rPr>
                <w:rFonts w:hint="eastAsia" w:ascii="宋体"/>
                <w:sz w:val="24"/>
                <w:szCs w:val="24"/>
              </w:rPr>
            </w:pPr>
          </w:p>
        </w:tc>
        <w:tc>
          <w:tcPr>
            <w:tcW w:w="69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696"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    转</w:t>
            </w:r>
          </w:p>
        </w:tc>
        <w:tc>
          <w:tcPr>
            <w:tcW w:w="365"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结转和结余</w:t>
            </w:r>
          </w:p>
        </w:tc>
        <w:tc>
          <w:tcPr>
            <w:tcW w:w="565"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46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46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56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46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46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36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696"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    转</w:t>
            </w:r>
          </w:p>
        </w:tc>
        <w:tc>
          <w:tcPr>
            <w:tcW w:w="1392" w:type="dxa"/>
            <w:gridSpan w:val="2"/>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11" w:type="dxa"/>
          <w:trHeight w:val="585" w:hRule="atLeast"/>
          <w:jc w:val="center"/>
        </w:trPr>
        <w:tc>
          <w:tcPr>
            <w:tcW w:w="718" w:type="dxa"/>
            <w:gridSpan w:val="3"/>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rPr>
                <w:rFonts w:hint="eastAsia" w:ascii="宋体"/>
                <w:sz w:val="24"/>
                <w:szCs w:val="24"/>
              </w:rPr>
            </w:pPr>
          </w:p>
        </w:tc>
        <w:tc>
          <w:tcPr>
            <w:tcW w:w="69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5"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    转</w:t>
            </w:r>
          </w:p>
        </w:tc>
        <w:tc>
          <w:tcPr>
            <w:tcW w:w="696"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    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jc w:val="center"/>
        </w:trPr>
        <w:tc>
          <w:tcPr>
            <w:tcW w:w="718" w:type="dxa"/>
            <w:gridSpan w:val="3"/>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rPr>
                <w:rFonts w:hint="eastAsia" w:ascii="宋体"/>
                <w:sz w:val="24"/>
                <w:szCs w:val="24"/>
              </w:rPr>
            </w:pPr>
          </w:p>
        </w:tc>
        <w:tc>
          <w:tcPr>
            <w:tcW w:w="69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5"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36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11" w:type="dxa"/>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 w:hRule="atLeast"/>
          <w:jc w:val="center"/>
        </w:trPr>
        <w:tc>
          <w:tcPr>
            <w:tcW w:w="236" w:type="dxa"/>
            <w:vMerge w:val="restart"/>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类</w:t>
            </w:r>
          </w:p>
        </w:tc>
        <w:tc>
          <w:tcPr>
            <w:tcW w:w="236"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款</w:t>
            </w:r>
          </w:p>
        </w:tc>
        <w:tc>
          <w:tcPr>
            <w:tcW w:w="246"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栏    次</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7</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8</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9</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11</w:t>
            </w:r>
          </w:p>
        </w:tc>
        <w:tc>
          <w:tcPr>
            <w:tcW w:w="696"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w:t>
            </w:r>
          </w:p>
        </w:tc>
        <w:tc>
          <w:tcPr>
            <w:tcW w:w="696"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13</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 w:hRule="atLeast"/>
          <w:jc w:val="center"/>
        </w:trPr>
        <w:tc>
          <w:tcPr>
            <w:tcW w:w="236" w:type="dxa"/>
            <w:vMerge w:val="continue"/>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236"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246"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    计</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67.14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59.90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127.04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67.14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59.90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一般公共服务支出</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54.29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54.29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群众团体事务</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54.29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112.10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54.29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2012901</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行政运行</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15.44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2012902</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一般行政管理事务</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57.81</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2012950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事业运行</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38.84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社会保障和就业支出</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6.37</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4.27</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6.37</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4.27</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20805</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行政事业单位离退休</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2080505</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机关事业单位基本养老保险缴费支出</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3.64</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红十字事业</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2.73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2.73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2081601</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行政运行</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0.63</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2081602</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一般行政管理事务</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2.09</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医疗卫生与计划生育支出</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21011</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行政事业单位医疗</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2101102</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事业单位医疗</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1.39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w:t>
            </w:r>
          </w:p>
        </w:tc>
        <w:tc>
          <w:tcPr>
            <w:tcW w:w="696"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住房保障支出</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5" w:hRule="atLeast"/>
          <w:jc w:val="center"/>
        </w:trPr>
        <w:tc>
          <w:tcPr>
            <w:tcW w:w="718" w:type="dxa"/>
            <w:gridSpan w:val="3"/>
            <w:tcBorders>
              <w:top w:val="nil"/>
              <w:left w:val="single" w:color="auto" w:sz="6" w:space="0"/>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w:t>
            </w:r>
          </w:p>
        </w:tc>
        <w:tc>
          <w:tcPr>
            <w:tcW w:w="696"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住房改革支出</w:t>
            </w:r>
          </w:p>
        </w:tc>
        <w:tc>
          <w:tcPr>
            <w:tcW w:w="365"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7.19</w:t>
            </w:r>
          </w:p>
        </w:tc>
        <w:tc>
          <w:tcPr>
            <w:tcW w:w="465"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nil"/>
              <w:left w:val="nil"/>
              <w:bottom w:val="single" w:color="auto" w:sz="4"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5" w:hRule="atLeast"/>
          <w:jc w:val="center"/>
        </w:trPr>
        <w:tc>
          <w:tcPr>
            <w:tcW w:w="7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2210201</w:t>
            </w:r>
          </w:p>
        </w:tc>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住房公积金</w:t>
            </w:r>
          </w:p>
        </w:tc>
        <w:tc>
          <w:tcPr>
            <w:tcW w:w="365"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7.18</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single" w:color="auto" w:sz="4" w:space="0"/>
              <w:bottom w:val="single" w:color="auto" w:sz="4" w:space="0"/>
              <w:right w:val="single" w:color="auto" w:sz="4"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tcBorders>
              <w:left w:val="single" w:color="auto" w:sz="4" w:space="0"/>
            </w:tcBorders>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5" w:hRule="atLeast"/>
          <w:jc w:val="center"/>
        </w:trPr>
        <w:tc>
          <w:tcPr>
            <w:tcW w:w="718" w:type="dxa"/>
            <w:gridSpan w:val="3"/>
            <w:tcBorders>
              <w:top w:val="single" w:color="auto" w:sz="4" w:space="0"/>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2210202</w:t>
            </w:r>
          </w:p>
        </w:tc>
        <w:tc>
          <w:tcPr>
            <w:tcW w:w="696"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pPr>
            <w:r>
              <w:rPr>
                <w:color w:val="000000"/>
              </w:rPr>
              <w:t>提租补贴</w:t>
            </w:r>
          </w:p>
        </w:tc>
        <w:tc>
          <w:tcPr>
            <w:tcW w:w="365"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365"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565"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465"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465"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565"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465"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0.02</w:t>
            </w:r>
          </w:p>
        </w:tc>
        <w:tc>
          <w:tcPr>
            <w:tcW w:w="465"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right"/>
            </w:pPr>
            <w:r>
              <w:rPr>
                <w:color w:val="000000"/>
              </w:rPr>
              <w:t>0.00</w:t>
            </w:r>
          </w:p>
        </w:tc>
        <w:tc>
          <w:tcPr>
            <w:tcW w:w="365"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96" w:type="dxa"/>
            <w:tcBorders>
              <w:top w:val="single" w:color="auto" w:sz="4" w:space="0"/>
              <w:left w:val="nil"/>
              <w:bottom w:val="single" w:color="auto" w:sz="6" w:space="0"/>
              <w:right w:val="single" w:color="auto" w:sz="6" w:space="0"/>
            </w:tcBorders>
            <w:shd w:val="clear" w:color="auto" w:fill="auto"/>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1" w:type="dxa"/>
            <w:shd w:val="clear" w:color="auto" w:fill="auto"/>
            <w:tcMar>
              <w:left w:w="0" w:type="dxa"/>
              <w:right w:w="0" w:type="dxa"/>
            </w:tcM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333333"/>
          <w:spacing w:val="0"/>
          <w:sz w:val="24"/>
          <w:szCs w:val="24"/>
          <w:shd w:val="clear" w:fill="FFFFFF"/>
        </w:rPr>
        <w:t>注：本表反映部门本年度一般公共预算财政拨款收入、支出及结转和结余情况。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Style w:val="5"/>
          <w:rFonts w:hint="eastAsia" w:ascii="微软雅黑" w:hAnsi="微软雅黑" w:eastAsia="微软雅黑" w:cs="微软雅黑"/>
          <w:b/>
          <w:i w:val="0"/>
          <w:caps w:val="0"/>
          <w:color w:val="333333"/>
          <w:spacing w:val="0"/>
          <w:sz w:val="24"/>
          <w:szCs w:val="24"/>
          <w:shd w:val="clear" w:fill="FFFFFF"/>
        </w:rPr>
        <w:t>一般公共预算财政拨款基本支出决算表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rPr>
          <w:rFonts w:hint="eastAsia" w:ascii="微软雅黑" w:hAnsi="微软雅黑" w:eastAsia="微软雅黑" w:cs="微软雅黑"/>
          <w:i w:val="0"/>
          <w:caps w:val="0"/>
          <w:color w:val="333333"/>
          <w:spacing w:val="0"/>
          <w:sz w:val="24"/>
          <w:szCs w:val="24"/>
          <w:shd w:val="clear" w:fill="FFFFFF"/>
        </w:rPr>
        <w:t>                                                                        公开06表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240" w:lineRule="atLeast"/>
        <w:ind w:left="0" w:right="0"/>
        <w:jc w:val="both"/>
      </w:pPr>
      <w:r>
        <w:rPr>
          <w:rFonts w:hint="eastAsia" w:ascii="微软雅黑" w:hAnsi="微软雅黑" w:eastAsia="微软雅黑" w:cs="微软雅黑"/>
          <w:i w:val="0"/>
          <w:caps w:val="0"/>
          <w:color w:val="333333"/>
          <w:spacing w:val="0"/>
          <w:sz w:val="24"/>
          <w:szCs w:val="24"/>
          <w:shd w:val="clear" w:fill="FFFFFF"/>
        </w:rPr>
        <w:t>     部门：肥东县红十字会                                        </w:t>
      </w:r>
      <w:r>
        <w:rPr>
          <w:rFonts w:hint="eastAsia" w:ascii="微软雅黑" w:hAnsi="微软雅黑" w:eastAsia="微软雅黑" w:cs="微软雅黑"/>
          <w:i w:val="0"/>
          <w:caps w:val="0"/>
          <w:color w:val="333333"/>
          <w:spacing w:val="0"/>
          <w:sz w:val="24"/>
          <w:szCs w:val="24"/>
          <w:shd w:val="clear" w:fill="FFFFFF"/>
          <w:lang w:eastAsia="zh-CN"/>
        </w:rPr>
        <w:t>单</w:t>
      </w:r>
      <w:r>
        <w:rPr>
          <w:rFonts w:hint="eastAsia" w:ascii="微软雅黑" w:hAnsi="微软雅黑" w:eastAsia="微软雅黑" w:cs="微软雅黑"/>
          <w:i w:val="0"/>
          <w:caps w:val="0"/>
          <w:color w:val="333333"/>
          <w:spacing w:val="0"/>
          <w:sz w:val="24"/>
          <w:szCs w:val="24"/>
          <w:shd w:val="clear" w:fill="FFFFFF"/>
        </w:rPr>
        <w:t>位：万元</w:t>
      </w:r>
    </w:p>
    <w:tbl>
      <w:tblPr>
        <w:tblStyle w:val="3"/>
        <w:tblW w:w="8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24"/>
        <w:gridCol w:w="1640"/>
        <w:gridCol w:w="563"/>
        <w:gridCol w:w="624"/>
        <w:gridCol w:w="1520"/>
        <w:gridCol w:w="442"/>
        <w:gridCol w:w="624"/>
        <w:gridCol w:w="1812"/>
        <w:gridCol w:w="441"/>
        <w:gridCol w:w="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16" w:type="dxa"/>
          <w:trHeight w:val="450" w:hRule="atLeast"/>
          <w:jc w:val="center"/>
        </w:trPr>
        <w:tc>
          <w:tcPr>
            <w:tcW w:w="2827"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人员经费</w:t>
            </w:r>
          </w:p>
        </w:tc>
        <w:tc>
          <w:tcPr>
            <w:tcW w:w="5463" w:type="dxa"/>
            <w:gridSpan w:val="6"/>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16" w:type="dxa"/>
          <w:trHeight w:val="450" w:hRule="atLeast"/>
          <w:jc w:val="center"/>
        </w:trPr>
        <w:tc>
          <w:tcPr>
            <w:tcW w:w="624" w:type="dxa"/>
            <w:vMerge w:val="restart"/>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编码</w:t>
            </w:r>
          </w:p>
        </w:tc>
        <w:tc>
          <w:tcPr>
            <w:tcW w:w="1640"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科目名称</w:t>
            </w:r>
          </w:p>
        </w:tc>
        <w:tc>
          <w:tcPr>
            <w:tcW w:w="563"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金额</w:t>
            </w:r>
          </w:p>
        </w:tc>
        <w:tc>
          <w:tcPr>
            <w:tcW w:w="624"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编码</w:t>
            </w:r>
          </w:p>
        </w:tc>
        <w:tc>
          <w:tcPr>
            <w:tcW w:w="1520"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科目名称</w:t>
            </w:r>
          </w:p>
        </w:tc>
        <w:tc>
          <w:tcPr>
            <w:tcW w:w="442"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金额</w:t>
            </w:r>
          </w:p>
        </w:tc>
        <w:tc>
          <w:tcPr>
            <w:tcW w:w="624"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编码</w:t>
            </w:r>
          </w:p>
        </w:tc>
        <w:tc>
          <w:tcPr>
            <w:tcW w:w="1812"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科目名称</w:t>
            </w:r>
          </w:p>
        </w:tc>
        <w:tc>
          <w:tcPr>
            <w:tcW w:w="441"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jc w:val="center"/>
        </w:trPr>
        <w:tc>
          <w:tcPr>
            <w:tcW w:w="624" w:type="dxa"/>
            <w:vMerge w:val="continue"/>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20"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2"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1812"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1"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16" w:type="dxa"/>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工资福利支出</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64.10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商品和服务支出</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3.04</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307</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债务利息及费用支出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30101</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基本工资</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9.52</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30201</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办公费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0.98</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30701</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国内债务付息</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30102</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津贴补贴</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0.59</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30202</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印刷费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30702</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国外债务付息</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30103</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奖金</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32.80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30203</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咨询费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30703</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国内债务发行费用</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30106</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伙食补助费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30204</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手续费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30704</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国外债务发行费用</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30107</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绩效工资</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7.57</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30205</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水费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资本性支出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10"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30108</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机关事业单位基本养老保险缴费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3.64</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30206</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电费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31001</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房屋建筑物购建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30109</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职业年金缴费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30207</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邮电费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31002</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办公设备购置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30110</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职工基本医疗保险缴费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30208</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取暖费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31003</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专用设备购置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30111</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公务员医疗补助缴费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30209</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物业管理费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31005</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基础设施建设</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30112</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其他社会保障缴费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1.42</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30211</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差旅费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31006</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大型修缮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30113</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住房公积金</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8.56</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30212</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因公出国（境）费用</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31007</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信息网络及软件购置更新</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30114</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医疗费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30213</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维修(护)费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31008</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物资储备</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30199</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其他工资福利支出</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30214</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租赁费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31009</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土地补偿</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w:t>
            </w:r>
          </w:p>
        </w:tc>
        <w:tc>
          <w:tcPr>
            <w:tcW w:w="1640"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对个人和家庭的补助</w:t>
            </w:r>
          </w:p>
        </w:tc>
        <w:tc>
          <w:tcPr>
            <w:tcW w:w="563"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30215</w:t>
            </w:r>
          </w:p>
        </w:tc>
        <w:tc>
          <w:tcPr>
            <w:tcW w:w="1520"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会议费</w:t>
            </w:r>
          </w:p>
        </w:tc>
        <w:tc>
          <w:tcPr>
            <w:tcW w:w="442"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31010</w:t>
            </w:r>
          </w:p>
        </w:tc>
        <w:tc>
          <w:tcPr>
            <w:tcW w:w="1812"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安置补助</w:t>
            </w:r>
          </w:p>
        </w:tc>
        <w:tc>
          <w:tcPr>
            <w:tcW w:w="441" w:type="dxa"/>
            <w:tcBorders>
              <w:top w:val="nil"/>
              <w:left w:val="nil"/>
              <w:bottom w:val="single" w:color="auto" w:sz="4"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tcBorders>
              <w:bottom w:val="single" w:color="auto" w:sz="4" w:space="0"/>
            </w:tcBorders>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30301</w:t>
            </w:r>
          </w:p>
        </w:tc>
        <w:tc>
          <w:tcPr>
            <w:tcW w:w="164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离休费</w:t>
            </w:r>
          </w:p>
        </w:tc>
        <w:tc>
          <w:tcPr>
            <w:tcW w:w="56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30216</w:t>
            </w:r>
          </w:p>
        </w:tc>
        <w:tc>
          <w:tcPr>
            <w:tcW w:w="152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培训费</w:t>
            </w:r>
          </w:p>
        </w:tc>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31011</w:t>
            </w:r>
          </w:p>
        </w:tc>
        <w:tc>
          <w:tcPr>
            <w:tcW w:w="181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地上附着物和青苗补偿</w:t>
            </w:r>
          </w:p>
        </w:tc>
        <w:tc>
          <w:tcPr>
            <w:tcW w:w="44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single" w:color="auto" w:sz="4" w:space="0"/>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30302</w:t>
            </w:r>
          </w:p>
        </w:tc>
        <w:tc>
          <w:tcPr>
            <w:tcW w:w="1640"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退休费</w:t>
            </w:r>
          </w:p>
        </w:tc>
        <w:tc>
          <w:tcPr>
            <w:tcW w:w="563"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30217</w:t>
            </w:r>
          </w:p>
        </w:tc>
        <w:tc>
          <w:tcPr>
            <w:tcW w:w="1520"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公务接待费</w:t>
            </w:r>
          </w:p>
        </w:tc>
        <w:tc>
          <w:tcPr>
            <w:tcW w:w="442"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31012</w:t>
            </w:r>
          </w:p>
        </w:tc>
        <w:tc>
          <w:tcPr>
            <w:tcW w:w="1812"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拆迁补偿</w:t>
            </w:r>
          </w:p>
        </w:tc>
        <w:tc>
          <w:tcPr>
            <w:tcW w:w="441"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tcBorders>
              <w:top w:val="single" w:color="auto" w:sz="4" w:space="0"/>
            </w:tcBorders>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30303</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退职（役）费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30218</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专用材料费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31013</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公务用车购置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30304</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抚恤金</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30224</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被装购置费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31019</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其他交通工具购置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30305</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生活补助</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30225</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专用燃料费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31021</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文物和陈列品购置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30306</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救济费</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30226</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劳务费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31022</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无形资产购置</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30307</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医疗费补助</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30227</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委托业务费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31099</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其他资本性支出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30308</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助学金</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30228</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工会经费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0.61</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312</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对企业补助</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30309</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奖励金</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30229</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福利费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0.05</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31201</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资本金注入</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30310</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个人农业生产补贴</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30231</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公务用车运行维护费</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31203</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政府投资基金股权投资</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10"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30399</w:t>
            </w:r>
          </w:p>
        </w:tc>
        <w:tc>
          <w:tcPr>
            <w:tcW w:w="164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其他对个人和家庭的补助支出</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30239</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其他交通费用</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0.78</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31204</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费用补贴</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30240</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税金及附加费用</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31205</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利息补贴</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30299</w:t>
            </w:r>
          </w:p>
        </w:tc>
        <w:tc>
          <w:tcPr>
            <w:tcW w:w="1520"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其他商品和服务支出</w:t>
            </w:r>
          </w:p>
        </w:tc>
        <w:tc>
          <w:tcPr>
            <w:tcW w:w="44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0.62</w:t>
            </w: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31299</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其他对企业补助</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2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399</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其他支出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2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39906</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赠与</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2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39907</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国家赔偿费用支出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2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39908</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对民间非营利组织和群众性自治组织补贴</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55" w:hRule="atLeast"/>
          <w:jc w:val="center"/>
        </w:trPr>
        <w:tc>
          <w:tcPr>
            <w:tcW w:w="624"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6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6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52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4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624"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39999</w:t>
            </w:r>
          </w:p>
        </w:tc>
        <w:tc>
          <w:tcPr>
            <w:tcW w:w="1812"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pPr>
            <w:r>
              <w:t>其他支出</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0.00</w:t>
            </w:r>
          </w:p>
        </w:tc>
        <w:tc>
          <w:tcPr>
            <w:tcW w:w="16"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55" w:hRule="atLeast"/>
          <w:jc w:val="center"/>
        </w:trPr>
        <w:tc>
          <w:tcPr>
            <w:tcW w:w="2264" w:type="dxa"/>
            <w:gridSpan w:val="2"/>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人员经费合计</w:t>
            </w:r>
          </w:p>
        </w:tc>
        <w:tc>
          <w:tcPr>
            <w:tcW w:w="56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64.10</w:t>
            </w:r>
          </w:p>
        </w:tc>
        <w:tc>
          <w:tcPr>
            <w:tcW w:w="5022" w:type="dxa"/>
            <w:gridSpan w:val="5"/>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公用经费合计</w:t>
            </w:r>
          </w:p>
        </w:tc>
        <w:tc>
          <w:tcPr>
            <w:tcW w:w="44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3.04</w:t>
            </w:r>
          </w:p>
        </w:tc>
        <w:tc>
          <w:tcPr>
            <w:tcW w:w="16" w:type="dxa"/>
            <w:shd w:val="clear" w:color="auto" w:fill="auto"/>
            <w:tcMar>
              <w:left w:w="0" w:type="dxa"/>
              <w:right w:w="0" w:type="dxa"/>
            </w:tcM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333333"/>
          <w:spacing w:val="0"/>
          <w:sz w:val="24"/>
          <w:szCs w:val="24"/>
          <w:shd w:val="clear" w:fill="FFFFFF"/>
        </w:rPr>
        <w:t>注：本表反映部门本年度一般公共预算财政拨款基本支出明细情况。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Style w:val="5"/>
          <w:rFonts w:hint="eastAsia" w:ascii="微软雅黑" w:hAnsi="微软雅黑" w:eastAsia="微软雅黑" w:cs="微软雅黑"/>
          <w:b/>
          <w:i w:val="0"/>
          <w:caps w:val="0"/>
          <w:color w:val="333333"/>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pPr>
      <w:r>
        <w:rPr>
          <w:rStyle w:val="5"/>
          <w:rFonts w:hint="eastAsia" w:ascii="微软雅黑" w:hAnsi="微软雅黑" w:eastAsia="微软雅黑" w:cs="微软雅黑"/>
          <w:b/>
          <w:i w:val="0"/>
          <w:caps w:val="0"/>
          <w:color w:val="333333"/>
          <w:spacing w:val="0"/>
          <w:sz w:val="24"/>
          <w:szCs w:val="24"/>
          <w:shd w:val="clear" w:fill="FFFFFF"/>
        </w:rPr>
        <w:t>政府性基金预算财政拨款收入支出决算表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Fonts w:hint="eastAsia" w:ascii="微软雅黑" w:hAnsi="微软雅黑" w:eastAsia="微软雅黑" w:cs="微软雅黑"/>
          <w:i w:val="0"/>
          <w:caps w:val="0"/>
          <w:color w:val="333333"/>
          <w:spacing w:val="0"/>
          <w:sz w:val="24"/>
          <w:szCs w:val="24"/>
          <w:shd w:val="clear" w:fill="FFFFFF"/>
        </w:rPr>
      </w:pPr>
      <w:r>
        <w:rPr>
          <w:rStyle w:val="5"/>
          <w:rFonts w:hint="eastAsia" w:ascii="微软雅黑" w:hAnsi="微软雅黑" w:eastAsia="微软雅黑" w:cs="微软雅黑"/>
          <w:b/>
          <w:i w:val="0"/>
          <w:caps w:val="0"/>
          <w:color w:val="333333"/>
          <w:spacing w:val="0"/>
          <w:sz w:val="24"/>
          <w:szCs w:val="24"/>
          <w:shd w:val="clear" w:fill="FFFFFF"/>
        </w:rPr>
        <w:t>                                                                                                      </w:t>
      </w:r>
      <w:r>
        <w:rPr>
          <w:rFonts w:hint="eastAsia" w:ascii="微软雅黑" w:hAnsi="微软雅黑" w:eastAsia="微软雅黑" w:cs="微软雅黑"/>
          <w:i w:val="0"/>
          <w:caps w:val="0"/>
          <w:color w:val="333333"/>
          <w:spacing w:val="0"/>
          <w:sz w:val="24"/>
          <w:szCs w:val="24"/>
          <w:shd w:val="clear" w:fill="FFFFFF"/>
        </w:rPr>
        <w:t>  公开07表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both"/>
      </w:pPr>
      <w:r>
        <w:rPr>
          <w:rFonts w:hint="eastAsia" w:ascii="微软雅黑" w:hAnsi="微软雅黑" w:eastAsia="微软雅黑" w:cs="微软雅黑"/>
          <w:i w:val="0"/>
          <w:caps w:val="0"/>
          <w:color w:val="333333"/>
          <w:spacing w:val="0"/>
          <w:sz w:val="24"/>
          <w:szCs w:val="24"/>
          <w:shd w:val="clear" w:fill="FFFFFF"/>
        </w:rPr>
        <w:t>部门：肥东县红十字会                                           单位：万元</w:t>
      </w:r>
    </w:p>
    <w:tbl>
      <w:tblPr>
        <w:tblStyle w:val="3"/>
        <w:tblW w:w="83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40"/>
        <w:gridCol w:w="340"/>
        <w:gridCol w:w="340"/>
        <w:gridCol w:w="1143"/>
        <w:gridCol w:w="398"/>
        <w:gridCol w:w="890"/>
        <w:gridCol w:w="551"/>
        <w:gridCol w:w="382"/>
        <w:gridCol w:w="382"/>
        <w:gridCol w:w="382"/>
        <w:gridCol w:w="387"/>
        <w:gridCol w:w="387"/>
        <w:gridCol w:w="387"/>
        <w:gridCol w:w="405"/>
        <w:gridCol w:w="521"/>
        <w:gridCol w:w="526"/>
        <w:gridCol w:w="526"/>
        <w:gridCol w:w="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13" w:type="dxa"/>
          <w:trHeight w:val="450" w:hRule="atLeast"/>
          <w:jc w:val="center"/>
        </w:trPr>
        <w:tc>
          <w:tcPr>
            <w:tcW w:w="1020" w:type="dxa"/>
            <w:gridSpan w:val="3"/>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科目编码</w:t>
            </w:r>
          </w:p>
        </w:tc>
        <w:tc>
          <w:tcPr>
            <w:tcW w:w="1143"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科目名称</w:t>
            </w:r>
          </w:p>
        </w:tc>
        <w:tc>
          <w:tcPr>
            <w:tcW w:w="1839"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年初结转和结余</w:t>
            </w:r>
          </w:p>
        </w:tc>
        <w:tc>
          <w:tcPr>
            <w:tcW w:w="1146"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本年收入</w:t>
            </w:r>
          </w:p>
        </w:tc>
        <w:tc>
          <w:tcPr>
            <w:tcW w:w="1161" w:type="dxa"/>
            <w:gridSpan w:val="3"/>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本年支出</w:t>
            </w:r>
          </w:p>
        </w:tc>
        <w:tc>
          <w:tcPr>
            <w:tcW w:w="1978" w:type="dxa"/>
            <w:gridSpan w:val="4"/>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13" w:type="dxa"/>
          <w:trHeight w:val="450" w:hRule="atLeast"/>
          <w:jc w:val="center"/>
        </w:trPr>
        <w:tc>
          <w:tcPr>
            <w:tcW w:w="1020" w:type="dxa"/>
            <w:gridSpan w:val="3"/>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rPr>
                <w:rFonts w:hint="eastAsia" w:ascii="宋体"/>
                <w:sz w:val="24"/>
                <w:szCs w:val="24"/>
              </w:rPr>
            </w:pPr>
          </w:p>
        </w:tc>
        <w:tc>
          <w:tcPr>
            <w:tcW w:w="1143" w:type="dxa"/>
            <w:vMerge w:val="continue"/>
            <w:tcBorders>
              <w:top w:val="single" w:color="auto" w:sz="6" w:space="0"/>
              <w:left w:val="nil"/>
              <w:bottom w:val="single" w:color="auto" w:sz="6" w:space="0"/>
              <w:right w:val="single" w:color="auto" w:sz="4" w:space="0"/>
            </w:tcBorders>
            <w:shd w:val="clear" w:color="auto" w:fill="auto"/>
            <w:vAlign w:val="center"/>
          </w:tcPr>
          <w:p>
            <w:pPr>
              <w:rPr>
                <w:rFonts w:hint="eastAsia" w:ascii="宋体"/>
                <w:sz w:val="24"/>
                <w:szCs w:val="24"/>
              </w:rPr>
            </w:pPr>
          </w:p>
        </w:tc>
        <w:tc>
          <w:tcPr>
            <w:tcW w:w="3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89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    转</w:t>
            </w:r>
          </w:p>
        </w:tc>
        <w:tc>
          <w:tcPr>
            <w:tcW w:w="5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结转和结余</w:t>
            </w:r>
          </w:p>
        </w:tc>
        <w:tc>
          <w:tcPr>
            <w:tcW w:w="3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3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3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38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38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387" w:type="dxa"/>
            <w:vMerge w:val="restart"/>
            <w:tcBorders>
              <w:top w:val="single" w:color="auto" w:sz="6" w:space="0"/>
              <w:left w:val="single" w:color="auto" w:sz="4"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支出</w:t>
            </w:r>
          </w:p>
        </w:tc>
        <w:tc>
          <w:tcPr>
            <w:tcW w:w="405"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合计</w:t>
            </w:r>
          </w:p>
        </w:tc>
        <w:tc>
          <w:tcPr>
            <w:tcW w:w="521"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基本支出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结转</w:t>
            </w:r>
          </w:p>
        </w:tc>
        <w:tc>
          <w:tcPr>
            <w:tcW w:w="1052" w:type="dxa"/>
            <w:gridSpan w:val="2"/>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13" w:type="dxa"/>
          <w:trHeight w:val="585" w:hRule="atLeast"/>
          <w:jc w:val="center"/>
        </w:trPr>
        <w:tc>
          <w:tcPr>
            <w:tcW w:w="1020" w:type="dxa"/>
            <w:gridSpan w:val="3"/>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rPr>
                <w:rFonts w:hint="eastAsia" w:ascii="宋体"/>
                <w:sz w:val="24"/>
                <w:szCs w:val="24"/>
              </w:rPr>
            </w:pPr>
          </w:p>
        </w:tc>
        <w:tc>
          <w:tcPr>
            <w:tcW w:w="1143" w:type="dxa"/>
            <w:vMerge w:val="continue"/>
            <w:tcBorders>
              <w:top w:val="single" w:color="auto" w:sz="6" w:space="0"/>
              <w:left w:val="nil"/>
              <w:bottom w:val="single" w:color="auto" w:sz="6" w:space="0"/>
              <w:right w:val="single" w:color="auto" w:sz="4" w:space="0"/>
            </w:tcBorders>
            <w:shd w:val="clear" w:color="auto" w:fill="auto"/>
            <w:vAlign w:val="center"/>
          </w:tcPr>
          <w:p>
            <w:pPr>
              <w:rPr>
                <w:rFonts w:hint="eastAsia" w:ascii="宋体"/>
                <w:sz w:val="24"/>
                <w:szCs w:val="24"/>
              </w:rPr>
            </w:pPr>
          </w:p>
        </w:tc>
        <w:tc>
          <w:tcPr>
            <w:tcW w:w="398" w:type="dxa"/>
            <w:vMerge w:val="continue"/>
            <w:tcBorders>
              <w:top w:val="single" w:color="auto" w:sz="4" w:space="0"/>
              <w:left w:val="single" w:color="auto" w:sz="4" w:space="0"/>
              <w:bottom w:val="single" w:color="auto" w:sz="4" w:space="0"/>
              <w:right w:val="single" w:color="auto" w:sz="6" w:space="0"/>
            </w:tcBorders>
            <w:shd w:val="clear" w:color="auto" w:fill="auto"/>
            <w:vAlign w:val="center"/>
          </w:tcPr>
          <w:p>
            <w:pPr>
              <w:rPr>
                <w:rFonts w:hint="eastAsia" w:ascii="宋体"/>
                <w:sz w:val="24"/>
                <w:szCs w:val="24"/>
              </w:rPr>
            </w:pPr>
          </w:p>
        </w:tc>
        <w:tc>
          <w:tcPr>
            <w:tcW w:w="890"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551"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2"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2"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2"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7"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7"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387" w:type="dxa"/>
            <w:vMerge w:val="continue"/>
            <w:tcBorders>
              <w:top w:val="single" w:color="auto" w:sz="6" w:space="0"/>
              <w:left w:val="single" w:color="auto" w:sz="4" w:space="0"/>
              <w:bottom w:val="single" w:color="auto" w:sz="6" w:space="0"/>
              <w:right w:val="single" w:color="auto" w:sz="6" w:space="0"/>
            </w:tcBorders>
            <w:shd w:val="clear" w:color="auto" w:fill="auto"/>
            <w:vAlign w:val="center"/>
          </w:tcPr>
          <w:p>
            <w:pPr>
              <w:rPr>
                <w:rFonts w:hint="eastAsia" w:ascii="宋体"/>
                <w:sz w:val="24"/>
                <w:szCs w:val="24"/>
              </w:rPr>
            </w:pPr>
          </w:p>
        </w:tc>
        <w:tc>
          <w:tcPr>
            <w:tcW w:w="40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结转</w:t>
            </w:r>
          </w:p>
        </w:tc>
        <w:tc>
          <w:tcPr>
            <w:tcW w:w="526" w:type="dxa"/>
            <w:vMerge w:val="restart"/>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项目支出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jc w:val="center"/>
        </w:trPr>
        <w:tc>
          <w:tcPr>
            <w:tcW w:w="1020" w:type="dxa"/>
            <w:gridSpan w:val="3"/>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rPr>
                <w:rFonts w:hint="eastAsia" w:ascii="宋体"/>
                <w:sz w:val="24"/>
                <w:szCs w:val="24"/>
              </w:rPr>
            </w:pPr>
          </w:p>
        </w:tc>
        <w:tc>
          <w:tcPr>
            <w:tcW w:w="1143" w:type="dxa"/>
            <w:vMerge w:val="continue"/>
            <w:tcBorders>
              <w:top w:val="single" w:color="auto" w:sz="6" w:space="0"/>
              <w:left w:val="nil"/>
              <w:bottom w:val="single" w:color="auto" w:sz="6" w:space="0"/>
              <w:right w:val="single" w:color="auto" w:sz="4" w:space="0"/>
            </w:tcBorders>
            <w:shd w:val="clear" w:color="auto" w:fill="auto"/>
            <w:vAlign w:val="center"/>
          </w:tcPr>
          <w:p>
            <w:pPr>
              <w:rPr>
                <w:rFonts w:hint="eastAsia" w:ascii="宋体"/>
                <w:sz w:val="24"/>
                <w:szCs w:val="24"/>
              </w:rPr>
            </w:pPr>
          </w:p>
        </w:tc>
        <w:tc>
          <w:tcPr>
            <w:tcW w:w="398" w:type="dxa"/>
            <w:vMerge w:val="continue"/>
            <w:tcBorders>
              <w:top w:val="single" w:color="auto" w:sz="4" w:space="0"/>
              <w:left w:val="single" w:color="auto" w:sz="4" w:space="0"/>
              <w:bottom w:val="single" w:color="auto" w:sz="4" w:space="0"/>
              <w:right w:val="single" w:color="auto" w:sz="6" w:space="0"/>
            </w:tcBorders>
            <w:shd w:val="clear" w:color="auto" w:fill="auto"/>
            <w:vAlign w:val="center"/>
          </w:tcPr>
          <w:p>
            <w:pPr>
              <w:rPr>
                <w:rFonts w:hint="eastAsia" w:ascii="宋体"/>
                <w:sz w:val="24"/>
                <w:szCs w:val="24"/>
              </w:rPr>
            </w:pPr>
          </w:p>
        </w:tc>
        <w:tc>
          <w:tcPr>
            <w:tcW w:w="890"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551"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2"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2"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2"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7" w:type="dxa"/>
            <w:vMerge w:val="continue"/>
            <w:tcBorders>
              <w:top w:val="single" w:color="auto" w:sz="4" w:space="0"/>
              <w:left w:val="nil"/>
              <w:bottom w:val="single" w:color="auto" w:sz="4" w:space="0"/>
              <w:right w:val="single" w:color="auto" w:sz="6" w:space="0"/>
            </w:tcBorders>
            <w:shd w:val="clear" w:color="auto" w:fill="auto"/>
            <w:vAlign w:val="center"/>
          </w:tcPr>
          <w:p>
            <w:pPr>
              <w:rPr>
                <w:rFonts w:hint="eastAsia" w:ascii="宋体"/>
                <w:sz w:val="24"/>
                <w:szCs w:val="24"/>
              </w:rPr>
            </w:pPr>
          </w:p>
        </w:tc>
        <w:tc>
          <w:tcPr>
            <w:tcW w:w="387"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387" w:type="dxa"/>
            <w:vMerge w:val="continue"/>
            <w:tcBorders>
              <w:top w:val="single" w:color="auto" w:sz="6" w:space="0"/>
              <w:left w:val="single" w:color="auto" w:sz="4" w:space="0"/>
              <w:bottom w:val="single" w:color="auto" w:sz="6" w:space="0"/>
              <w:right w:val="single" w:color="auto" w:sz="6" w:space="0"/>
            </w:tcBorders>
            <w:shd w:val="clear" w:color="auto" w:fill="auto"/>
            <w:vAlign w:val="center"/>
          </w:tcPr>
          <w:p>
            <w:pPr>
              <w:rPr>
                <w:rFonts w:hint="eastAsia" w:ascii="宋体"/>
                <w:sz w:val="24"/>
                <w:szCs w:val="24"/>
              </w:rPr>
            </w:pPr>
          </w:p>
        </w:tc>
        <w:tc>
          <w:tcPr>
            <w:tcW w:w="405"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vMerge w:val="continue"/>
            <w:tcBorders>
              <w:top w:val="single" w:color="auto" w:sz="6" w:space="0"/>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35" w:hRule="atLeast"/>
          <w:jc w:val="center"/>
        </w:trPr>
        <w:tc>
          <w:tcPr>
            <w:tcW w:w="340" w:type="dxa"/>
            <w:vMerge w:val="restart"/>
            <w:tcBorders>
              <w:top w:val="nil"/>
              <w:left w:val="single" w:color="auto" w:sz="6" w:space="0"/>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类</w:t>
            </w:r>
          </w:p>
        </w:tc>
        <w:tc>
          <w:tcPr>
            <w:tcW w:w="340"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款</w:t>
            </w:r>
          </w:p>
        </w:tc>
        <w:tc>
          <w:tcPr>
            <w:tcW w:w="340" w:type="dxa"/>
            <w:vMerge w:val="restart"/>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项</w:t>
            </w:r>
          </w:p>
        </w:tc>
        <w:tc>
          <w:tcPr>
            <w:tcW w:w="11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栏    次</w:t>
            </w:r>
          </w:p>
        </w:tc>
        <w:tc>
          <w:tcPr>
            <w:tcW w:w="398"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w:t>
            </w:r>
          </w:p>
        </w:tc>
        <w:tc>
          <w:tcPr>
            <w:tcW w:w="890"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2</w:t>
            </w:r>
          </w:p>
        </w:tc>
        <w:tc>
          <w:tcPr>
            <w:tcW w:w="551"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3</w:t>
            </w:r>
          </w:p>
        </w:tc>
        <w:tc>
          <w:tcPr>
            <w:tcW w:w="382"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4</w:t>
            </w:r>
          </w:p>
        </w:tc>
        <w:tc>
          <w:tcPr>
            <w:tcW w:w="382"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5</w:t>
            </w:r>
          </w:p>
        </w:tc>
        <w:tc>
          <w:tcPr>
            <w:tcW w:w="382"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6</w:t>
            </w:r>
          </w:p>
        </w:tc>
        <w:tc>
          <w:tcPr>
            <w:tcW w:w="387"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7</w:t>
            </w:r>
          </w:p>
        </w:tc>
        <w:tc>
          <w:tcPr>
            <w:tcW w:w="387" w:type="dxa"/>
            <w:tcBorders>
              <w:top w:val="single" w:color="auto" w:sz="4"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8</w:t>
            </w:r>
          </w:p>
        </w:tc>
        <w:tc>
          <w:tcPr>
            <w:tcW w:w="387"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9</w:t>
            </w:r>
          </w:p>
        </w:tc>
        <w:tc>
          <w:tcPr>
            <w:tcW w:w="405"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10</w:t>
            </w:r>
          </w:p>
        </w:tc>
        <w:tc>
          <w:tcPr>
            <w:tcW w:w="521"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11</w:t>
            </w:r>
          </w:p>
        </w:tc>
        <w:tc>
          <w:tcPr>
            <w:tcW w:w="526"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12</w:t>
            </w:r>
          </w:p>
        </w:tc>
        <w:tc>
          <w:tcPr>
            <w:tcW w:w="526" w:type="dxa"/>
            <w:tcBorders>
              <w:top w:val="single" w:color="auto" w:sz="6" w:space="0"/>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13</w:t>
            </w: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35" w:hRule="atLeast"/>
          <w:jc w:val="center"/>
        </w:trPr>
        <w:tc>
          <w:tcPr>
            <w:tcW w:w="340" w:type="dxa"/>
            <w:vMerge w:val="continue"/>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40"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40" w:type="dxa"/>
            <w:vMerge w:val="continue"/>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143" w:type="dxa"/>
            <w:tcBorders>
              <w:top w:val="nil"/>
              <w:left w:val="nil"/>
              <w:bottom w:val="single" w:color="auto" w:sz="6" w:space="0"/>
              <w:right w:val="single"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pPr>
            <w:r>
              <w:t>合    计</w:t>
            </w:r>
          </w:p>
        </w:tc>
        <w:tc>
          <w:tcPr>
            <w:tcW w:w="39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9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5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0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35" w:hRule="atLeast"/>
          <w:jc w:val="center"/>
        </w:trPr>
        <w:tc>
          <w:tcPr>
            <w:tcW w:w="34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14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9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9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5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0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0" w:hRule="atLeast"/>
          <w:jc w:val="center"/>
        </w:trPr>
        <w:tc>
          <w:tcPr>
            <w:tcW w:w="34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14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9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9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5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0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0" w:hRule="atLeast"/>
          <w:jc w:val="center"/>
        </w:trPr>
        <w:tc>
          <w:tcPr>
            <w:tcW w:w="34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14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9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9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5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0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85" w:hRule="atLeast"/>
          <w:jc w:val="center"/>
        </w:trPr>
        <w:tc>
          <w:tcPr>
            <w:tcW w:w="340" w:type="dxa"/>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4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14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9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9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5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0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95" w:hRule="atLeast"/>
          <w:jc w:val="center"/>
        </w:trPr>
        <w:tc>
          <w:tcPr>
            <w:tcW w:w="1020" w:type="dxa"/>
            <w:gridSpan w:val="3"/>
            <w:tcBorders>
              <w:top w:val="nil"/>
              <w:left w:val="single" w:color="auto" w:sz="6" w:space="0"/>
              <w:bottom w:val="single" w:color="auto" w:sz="6" w:space="0"/>
              <w:right w:val="single" w:color="auto" w:sz="6" w:space="0"/>
            </w:tcBorders>
            <w:shd w:val="clear" w:color="auto" w:fill="auto"/>
            <w:vAlign w:val="center"/>
          </w:tcPr>
          <w:p>
            <w:pPr>
              <w:rPr>
                <w:rFonts w:hint="eastAsia" w:ascii="宋体"/>
                <w:sz w:val="24"/>
                <w:szCs w:val="24"/>
              </w:rPr>
            </w:pPr>
          </w:p>
        </w:tc>
        <w:tc>
          <w:tcPr>
            <w:tcW w:w="1143"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98"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890"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5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2"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387"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405"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1"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526" w:type="dxa"/>
            <w:tcBorders>
              <w:top w:val="nil"/>
              <w:left w:val="nil"/>
              <w:bottom w:val="single" w:color="auto" w:sz="6" w:space="0"/>
              <w:right w:val="single" w:color="auto" w:sz="6" w:space="0"/>
            </w:tcBorders>
            <w:shd w:val="clear" w:color="auto" w:fill="auto"/>
            <w:vAlign w:val="center"/>
          </w:tcPr>
          <w:p>
            <w:pPr>
              <w:rPr>
                <w:rFonts w:hint="eastAsia" w:ascii="宋体"/>
                <w:sz w:val="24"/>
                <w:szCs w:val="24"/>
              </w:rPr>
            </w:pPr>
          </w:p>
        </w:tc>
        <w:tc>
          <w:tcPr>
            <w:tcW w:w="13" w:type="dxa"/>
            <w:shd w:val="clear" w:color="auto" w:fill="auto"/>
            <w:tcMar>
              <w:left w:w="0" w:type="dxa"/>
              <w:right w:w="0" w:type="dxa"/>
            </w:tcM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333333"/>
          <w:spacing w:val="0"/>
          <w:sz w:val="24"/>
          <w:szCs w:val="24"/>
          <w:shd w:val="clear" w:fill="FFFFFF"/>
        </w:rPr>
        <w:t>注：本表反映部门本年度政府性基金预算财政拨款收入、支出及结转和结余情况。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caps w:val="0"/>
          <w:color w:val="333333"/>
          <w:spacing w:val="0"/>
          <w:sz w:val="24"/>
          <w:szCs w:val="24"/>
          <w:shd w:val="clear" w:fill="FFFFFF"/>
        </w:rPr>
        <w:t>    本表没有发生数。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b/>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b/>
          <w:sz w:val="32"/>
          <w:szCs w:val="32"/>
        </w:rPr>
      </w:pPr>
      <w:r>
        <w:rPr>
          <w:rFonts w:hint="eastAsia" w:ascii="方正小标宋简体" w:hAnsi="方正小标宋简体" w:eastAsia="方正小标宋简体" w:cs="方正小标宋简体"/>
          <w:b/>
          <w:i w:val="0"/>
          <w:caps w:val="0"/>
          <w:color w:val="333333"/>
          <w:spacing w:val="0"/>
          <w:sz w:val="28"/>
          <w:szCs w:val="28"/>
          <w:shd w:val="clear" w:fill="FFFFFF"/>
        </w:rPr>
        <w:t>一般公共预算财政拨款“三公”经费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方正小标宋简体" w:hAnsi="方正小标宋简体" w:eastAsia="方正小标宋简体" w:cs="方正小标宋简体"/>
          <w:b/>
          <w:i w:val="0"/>
          <w:caps w:val="0"/>
          <w:color w:val="333333"/>
          <w:spacing w:val="0"/>
          <w:sz w:val="28"/>
          <w:szCs w:val="28"/>
          <w:shd w:val="clear" w:fill="FFFFFF"/>
        </w:rPr>
      </w:pPr>
      <w:r>
        <w:rPr>
          <w:rFonts w:hint="eastAsia" w:ascii="方正小标宋简体" w:hAnsi="方正小标宋简体" w:eastAsia="方正小标宋简体" w:cs="方正小标宋简体"/>
          <w:b/>
          <w:i w:val="0"/>
          <w:caps w:val="0"/>
          <w:color w:val="333333"/>
          <w:spacing w:val="0"/>
          <w:sz w:val="28"/>
          <w:szCs w:val="28"/>
          <w:shd w:val="clear" w:fill="FFFFFF"/>
        </w:rPr>
        <w:t>支出决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b/>
          <w:sz w:val="32"/>
          <w:szCs w:val="32"/>
        </w:rPr>
      </w:pPr>
      <w:r>
        <w:rPr>
          <w:rFonts w:hint="eastAsia" w:ascii="宋体" w:hAnsi="宋体" w:eastAsia="宋体" w:cs="宋体"/>
          <w:b/>
          <w:i w:val="0"/>
          <w:caps w:val="0"/>
          <w:color w:val="333333"/>
          <w:spacing w:val="0"/>
          <w:sz w:val="24"/>
          <w:szCs w:val="24"/>
          <w:shd w:val="clear" w:fill="FFFFFF"/>
        </w:rPr>
        <w:t>部门：肥东县红十字会                      金额单位：万元</w:t>
      </w:r>
    </w:p>
    <w:tbl>
      <w:tblPr>
        <w:tblStyle w:val="3"/>
        <w:tblW w:w="8522"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3846"/>
        <w:gridCol w:w="2338"/>
        <w:gridCol w:w="233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4" w:hRule="atLeast"/>
          <w:jc w:val="center"/>
        </w:trPr>
        <w:tc>
          <w:tcPr>
            <w:tcW w:w="3846"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项            目</w:t>
            </w:r>
          </w:p>
        </w:tc>
        <w:tc>
          <w:tcPr>
            <w:tcW w:w="2338"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预   算   数</w:t>
            </w:r>
          </w:p>
        </w:tc>
        <w:tc>
          <w:tcPr>
            <w:tcW w:w="2338"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决   算   数</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3846"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rPr>
              <w:t>因公出国（境）费</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0.00</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3846"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rPr>
              <w:t>公务接待费</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1.15</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0.58</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3846"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rPr>
              <w:t>公务用车购置及运行费</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 0.00</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48" w:firstLine="964" w:firstLineChars="400"/>
              <w:jc w:val="both"/>
              <w:rPr>
                <w:rFonts w:hint="eastAsia" w:ascii="宋体" w:hAnsi="宋体" w:eastAsia="宋体" w:cs="宋体"/>
                <w:b/>
                <w:sz w:val="32"/>
                <w:szCs w:val="32"/>
              </w:rPr>
            </w:pPr>
            <w:r>
              <w:rPr>
                <w:rFonts w:hint="eastAsia" w:ascii="宋体" w:hAnsi="宋体" w:eastAsia="宋体" w:cs="宋体"/>
                <w:b/>
                <w:sz w:val="24"/>
                <w:szCs w:val="24"/>
              </w:rPr>
              <w:t>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3846"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rPr>
              <w:t>其中：公务用车运行维护费</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 0.00</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3846"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rPr>
              <w:t>公务用车购置</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 0.00</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3846"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总        计</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1.15</w:t>
            </w:r>
          </w:p>
        </w:tc>
        <w:tc>
          <w:tcPr>
            <w:tcW w:w="2338" w:type="dxa"/>
            <w:tcBorders>
              <w:top w:val="nil"/>
              <w:left w:val="nil"/>
              <w:bottom w:val="single" w:color="000000" w:sz="8" w:space="0"/>
              <w:right w:val="single" w:color="000000"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rPr>
              <w:t> 0.58</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宋体" w:hAnsi="宋体" w:eastAsia="宋体" w:cs="宋体"/>
          <w:sz w:val="32"/>
          <w:szCs w:val="32"/>
        </w:rPr>
      </w:pPr>
      <w:r>
        <w:rPr>
          <w:rFonts w:hint="eastAsia" w:ascii="宋体" w:hAnsi="宋体" w:eastAsia="宋体" w:cs="宋体"/>
          <w:b/>
          <w:i w:val="0"/>
          <w:caps w:val="0"/>
          <w:color w:val="333333"/>
          <w:spacing w:val="0"/>
          <w:sz w:val="32"/>
          <w:szCs w:val="32"/>
          <w:shd w:val="clear" w:fill="FFFFFF"/>
        </w:rPr>
        <w:t>    </w:t>
      </w:r>
      <w:r>
        <w:rPr>
          <w:rFonts w:ascii="微软雅黑" w:hAnsi="微软雅黑" w:eastAsia="微软雅黑" w:cs="微软雅黑"/>
          <w:i w:val="0"/>
          <w:caps w:val="0"/>
          <w:color w:val="333333"/>
          <w:spacing w:val="0"/>
          <w:sz w:val="27"/>
          <w:szCs w:val="27"/>
          <w:shd w:val="clear" w:fill="FFFFFF"/>
        </w:rPr>
        <w:t>注：本表反映部门本年度</w:t>
      </w:r>
      <w:r>
        <w:rPr>
          <w:rFonts w:hint="eastAsia" w:ascii="微软雅黑" w:hAnsi="微软雅黑" w:eastAsia="微软雅黑" w:cs="微软雅黑"/>
          <w:i w:val="0"/>
          <w:caps w:val="0"/>
          <w:color w:val="333333"/>
          <w:spacing w:val="0"/>
          <w:sz w:val="27"/>
          <w:szCs w:val="27"/>
          <w:shd w:val="clear" w:fill="FFFFFF"/>
        </w:rPr>
        <w:t>一般公共预算三公经费支出情况</w:t>
      </w:r>
      <w:r>
        <w:rPr>
          <w:rFonts w:hint="eastAsia" w:ascii="微软雅黑" w:hAnsi="微软雅黑" w:eastAsia="微软雅黑" w:cs="微软雅黑"/>
          <w:b/>
          <w:i w:val="0"/>
          <w:caps w:val="0"/>
          <w:color w:val="333333"/>
          <w:spacing w:val="0"/>
          <w:sz w:val="27"/>
          <w:szCs w:val="27"/>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黑体" w:hAnsi="宋体" w:eastAsia="黑体" w:cs="黑体"/>
          <w:b/>
          <w:i w:val="0"/>
          <w:caps w:val="0"/>
          <w:color w:val="333333"/>
          <w:spacing w:val="0"/>
          <w:sz w:val="31"/>
          <w:szCs w:val="31"/>
          <w:shd w:val="clear" w:fill="FFFFFF"/>
        </w:rPr>
        <w:t>第三部分  2018年度部门决算情况说明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一、收入支出决算情况说明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仿宋" w:hAnsi="仿宋" w:eastAsia="仿宋" w:cs="仿宋"/>
          <w:b/>
          <w:i w:val="0"/>
          <w:caps w:val="0"/>
          <w:color w:val="333333"/>
          <w:spacing w:val="0"/>
          <w:sz w:val="31"/>
          <w:szCs w:val="31"/>
          <w:shd w:val="clear" w:fill="FFFFFF"/>
        </w:rPr>
        <w:t>2018年度本年收入总计127.04万元（含用事业基金弥补收支差额和年初结转结余），支出总计127.04万元（含结余分配和年末结转结余）。与</w:t>
      </w:r>
      <w:r>
        <w:rPr>
          <w:rFonts w:hint="eastAsia" w:ascii="宋体" w:hAnsi="宋体" w:eastAsia="宋体" w:cs="宋体"/>
          <w:b/>
          <w:i w:val="0"/>
          <w:caps w:val="0"/>
          <w:color w:val="333333"/>
          <w:spacing w:val="0"/>
          <w:sz w:val="31"/>
          <w:szCs w:val="31"/>
          <w:shd w:val="clear" w:fill="FFFFFF"/>
        </w:rPr>
        <w:t>2017</w:t>
      </w:r>
      <w:r>
        <w:rPr>
          <w:rFonts w:hint="eastAsia" w:ascii="仿宋" w:hAnsi="仿宋" w:eastAsia="仿宋" w:cs="仿宋"/>
          <w:b/>
          <w:i w:val="0"/>
          <w:caps w:val="0"/>
          <w:color w:val="333333"/>
          <w:spacing w:val="0"/>
          <w:sz w:val="31"/>
          <w:szCs w:val="31"/>
          <w:shd w:val="clear" w:fill="FFFFFF"/>
        </w:rPr>
        <w:t>年度相比，收、支总计各增加28.60万元，增长29.05%，主要原因：一是</w:t>
      </w:r>
      <w:r>
        <w:rPr>
          <w:rFonts w:hint="eastAsia" w:ascii="仿宋" w:hAnsi="仿宋" w:eastAsia="仿宋" w:cs="仿宋"/>
          <w:b/>
          <w:i w:val="0"/>
          <w:caps w:val="0"/>
          <w:color w:val="333333"/>
          <w:spacing w:val="0"/>
          <w:sz w:val="30"/>
          <w:szCs w:val="30"/>
          <w:shd w:val="clear" w:fill="FFFFFF"/>
        </w:rPr>
        <w:t>基本支出增加15.38万元，因为</w:t>
      </w:r>
      <w:r>
        <w:rPr>
          <w:rFonts w:hint="eastAsia" w:ascii="宋体" w:hAnsi="宋体" w:eastAsia="宋体" w:cs="宋体"/>
          <w:b/>
          <w:i w:val="0"/>
          <w:caps w:val="0"/>
          <w:color w:val="333333"/>
          <w:spacing w:val="0"/>
          <w:sz w:val="30"/>
          <w:szCs w:val="30"/>
          <w:shd w:val="clear" w:fill="FFFFFF"/>
        </w:rPr>
        <w:t>1</w:t>
      </w:r>
      <w:r>
        <w:rPr>
          <w:rFonts w:hint="eastAsia" w:ascii="仿宋" w:hAnsi="仿宋" w:eastAsia="仿宋" w:cs="仿宋"/>
          <w:b/>
          <w:i w:val="0"/>
          <w:caps w:val="0"/>
          <w:color w:val="333333"/>
          <w:spacing w:val="0"/>
          <w:sz w:val="30"/>
          <w:szCs w:val="30"/>
          <w:shd w:val="clear" w:fill="FFFFFF"/>
        </w:rPr>
        <w:t>8年增加了人员经费</w:t>
      </w:r>
      <w:r>
        <w:rPr>
          <w:rFonts w:hint="eastAsia" w:ascii="仿宋" w:hAnsi="仿宋" w:eastAsia="仿宋" w:cs="仿宋"/>
          <w:b/>
          <w:i w:val="0"/>
          <w:caps w:val="0"/>
          <w:color w:val="333333"/>
          <w:spacing w:val="0"/>
          <w:sz w:val="31"/>
          <w:szCs w:val="31"/>
          <w:shd w:val="clear" w:fill="FFFFFF"/>
        </w:rPr>
        <w:t>；二是</w:t>
      </w:r>
      <w:r>
        <w:rPr>
          <w:rFonts w:hint="eastAsia" w:ascii="仿宋" w:hAnsi="仿宋" w:eastAsia="仿宋" w:cs="仿宋"/>
          <w:b/>
          <w:i w:val="0"/>
          <w:caps w:val="0"/>
          <w:color w:val="333333"/>
          <w:spacing w:val="0"/>
          <w:sz w:val="30"/>
          <w:szCs w:val="30"/>
          <w:shd w:val="clear" w:fill="FFFFFF"/>
        </w:rPr>
        <w:t>项目支出增加13.22万元，因为18年对红十字会日常工作开展加大投入。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黑体" w:hAnsi="宋体" w:eastAsia="黑体" w:cs="黑体"/>
          <w:b/>
          <w:i w:val="0"/>
          <w:caps w:val="0"/>
          <w:color w:val="333333"/>
          <w:spacing w:val="0"/>
          <w:sz w:val="31"/>
          <w:szCs w:val="31"/>
          <w:shd w:val="clear" w:fill="FFFFFF"/>
        </w:rPr>
        <w:t> 二、收入决算情况说明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2018年度本年收入合计127.04万元，其中：财政拨款收入127.04万元，占100%。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三、支出决算情况说明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2018年度本年支出合计127.04万元，其中：基本支出67.14万元，占52.85%；项目支出59.90万元，占47.15%。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四、财政拨款收入支出决算情况说明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2018年度财政拨款收入总计127.04万元（含年初财政拨款结转和结余），支出总计127.04万元（含年末财政拨款结转和结余），与</w:t>
      </w:r>
      <w:r>
        <w:rPr>
          <w:rFonts w:hint="eastAsia" w:ascii="宋体" w:hAnsi="宋体" w:eastAsia="宋体" w:cs="宋体"/>
          <w:b/>
          <w:i w:val="0"/>
          <w:caps w:val="0"/>
          <w:color w:val="333333"/>
          <w:spacing w:val="0"/>
          <w:sz w:val="31"/>
          <w:szCs w:val="31"/>
          <w:shd w:val="clear" w:fill="FFFFFF"/>
        </w:rPr>
        <w:t>2017</w:t>
      </w:r>
      <w:r>
        <w:rPr>
          <w:rFonts w:hint="eastAsia" w:ascii="仿宋" w:hAnsi="仿宋" w:eastAsia="仿宋" w:cs="仿宋"/>
          <w:b/>
          <w:i w:val="0"/>
          <w:caps w:val="0"/>
          <w:color w:val="333333"/>
          <w:spacing w:val="0"/>
          <w:sz w:val="31"/>
          <w:szCs w:val="31"/>
          <w:shd w:val="clear" w:fill="FFFFFF"/>
        </w:rPr>
        <w:t>年度相比，财政拨款收、支总计各增加28.60万元，增长29.05%，主要原因：一是</w:t>
      </w:r>
      <w:r>
        <w:rPr>
          <w:rFonts w:hint="eastAsia" w:ascii="仿宋" w:hAnsi="仿宋" w:eastAsia="仿宋" w:cs="仿宋"/>
          <w:b/>
          <w:i w:val="0"/>
          <w:caps w:val="0"/>
          <w:color w:val="333333"/>
          <w:spacing w:val="0"/>
          <w:sz w:val="30"/>
          <w:szCs w:val="30"/>
          <w:shd w:val="clear" w:fill="FFFFFF"/>
        </w:rPr>
        <w:t>基本支出增加15.38万元，因为</w:t>
      </w:r>
      <w:r>
        <w:rPr>
          <w:rFonts w:hint="eastAsia" w:ascii="宋体" w:hAnsi="宋体" w:eastAsia="宋体" w:cs="宋体"/>
          <w:b/>
          <w:i w:val="0"/>
          <w:caps w:val="0"/>
          <w:color w:val="333333"/>
          <w:spacing w:val="0"/>
          <w:sz w:val="30"/>
          <w:szCs w:val="30"/>
          <w:shd w:val="clear" w:fill="FFFFFF"/>
        </w:rPr>
        <w:t>1</w:t>
      </w:r>
      <w:r>
        <w:rPr>
          <w:rFonts w:hint="eastAsia" w:ascii="仿宋" w:hAnsi="仿宋" w:eastAsia="仿宋" w:cs="仿宋"/>
          <w:b/>
          <w:i w:val="0"/>
          <w:caps w:val="0"/>
          <w:color w:val="333333"/>
          <w:spacing w:val="0"/>
          <w:sz w:val="30"/>
          <w:szCs w:val="30"/>
          <w:shd w:val="clear" w:fill="FFFFFF"/>
        </w:rPr>
        <w:t>8年增加了人员经费</w:t>
      </w:r>
      <w:r>
        <w:rPr>
          <w:rFonts w:hint="eastAsia" w:ascii="仿宋" w:hAnsi="仿宋" w:eastAsia="仿宋" w:cs="仿宋"/>
          <w:b/>
          <w:i w:val="0"/>
          <w:caps w:val="0"/>
          <w:color w:val="333333"/>
          <w:spacing w:val="0"/>
          <w:sz w:val="31"/>
          <w:szCs w:val="31"/>
          <w:shd w:val="clear" w:fill="FFFFFF"/>
        </w:rPr>
        <w:t>；二是</w:t>
      </w:r>
      <w:r>
        <w:rPr>
          <w:rFonts w:hint="eastAsia" w:ascii="仿宋" w:hAnsi="仿宋" w:eastAsia="仿宋" w:cs="仿宋"/>
          <w:b/>
          <w:i w:val="0"/>
          <w:caps w:val="0"/>
          <w:color w:val="333333"/>
          <w:spacing w:val="0"/>
          <w:sz w:val="30"/>
          <w:szCs w:val="30"/>
          <w:shd w:val="clear" w:fill="FFFFFF"/>
        </w:rPr>
        <w:t>项目支出增加13.22万元，因为18年对红十字会日常工作开展加大投入。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五、一般公共预算财政拨款收入支出决算情况说明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ascii="楷体" w:hAnsi="楷体" w:eastAsia="楷体" w:cs="楷体"/>
          <w:b/>
          <w:i w:val="0"/>
          <w:caps w:val="0"/>
          <w:color w:val="333333"/>
          <w:spacing w:val="0"/>
          <w:sz w:val="31"/>
          <w:szCs w:val="31"/>
          <w:shd w:val="clear" w:fill="FFFFFF"/>
        </w:rPr>
        <w:t>（一）一般公共预算财政拨款收入决算总体情况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仿宋" w:hAnsi="仿宋" w:eastAsia="仿宋" w:cs="仿宋"/>
          <w:b/>
          <w:i w:val="0"/>
          <w:caps w:val="0"/>
          <w:color w:val="333333"/>
          <w:spacing w:val="0"/>
          <w:sz w:val="31"/>
          <w:szCs w:val="31"/>
          <w:shd w:val="clear" w:fill="FFFFFF"/>
        </w:rPr>
        <w:t>2018年度一般公共预算财政拨款收入127.04万元，占本年收入的100%。与</w:t>
      </w:r>
      <w:r>
        <w:rPr>
          <w:rFonts w:hint="eastAsia" w:ascii="宋体" w:hAnsi="宋体" w:eastAsia="宋体" w:cs="宋体"/>
          <w:b/>
          <w:i w:val="0"/>
          <w:caps w:val="0"/>
          <w:color w:val="333333"/>
          <w:spacing w:val="0"/>
          <w:sz w:val="31"/>
          <w:szCs w:val="31"/>
          <w:shd w:val="clear" w:fill="FFFFFF"/>
        </w:rPr>
        <w:t>2017</w:t>
      </w:r>
      <w:r>
        <w:rPr>
          <w:rFonts w:hint="eastAsia" w:ascii="仿宋" w:hAnsi="仿宋" w:eastAsia="仿宋" w:cs="仿宋"/>
          <w:b/>
          <w:i w:val="0"/>
          <w:caps w:val="0"/>
          <w:color w:val="333333"/>
          <w:spacing w:val="0"/>
          <w:sz w:val="31"/>
          <w:szCs w:val="31"/>
          <w:shd w:val="clear" w:fill="FFFFFF"/>
        </w:rPr>
        <w:t>年度相比，一般公共预算财政拨款收入增加28.60万元，增长29.05%。主要原因：一是</w:t>
      </w:r>
      <w:r>
        <w:rPr>
          <w:rFonts w:hint="eastAsia" w:ascii="仿宋" w:hAnsi="仿宋" w:eastAsia="仿宋" w:cs="仿宋"/>
          <w:b/>
          <w:i w:val="0"/>
          <w:caps w:val="0"/>
          <w:color w:val="333333"/>
          <w:spacing w:val="0"/>
          <w:sz w:val="30"/>
          <w:szCs w:val="30"/>
          <w:shd w:val="clear" w:fill="FFFFFF"/>
        </w:rPr>
        <w:t>基本支出增加15.38万元，因为</w:t>
      </w:r>
      <w:r>
        <w:rPr>
          <w:rFonts w:hint="eastAsia" w:ascii="宋体" w:hAnsi="宋体" w:eastAsia="宋体" w:cs="宋体"/>
          <w:b/>
          <w:i w:val="0"/>
          <w:caps w:val="0"/>
          <w:color w:val="333333"/>
          <w:spacing w:val="0"/>
          <w:sz w:val="30"/>
          <w:szCs w:val="30"/>
          <w:shd w:val="clear" w:fill="FFFFFF"/>
        </w:rPr>
        <w:t>1</w:t>
      </w:r>
      <w:r>
        <w:rPr>
          <w:rFonts w:hint="eastAsia" w:ascii="仿宋" w:hAnsi="仿宋" w:eastAsia="仿宋" w:cs="仿宋"/>
          <w:b/>
          <w:i w:val="0"/>
          <w:caps w:val="0"/>
          <w:color w:val="333333"/>
          <w:spacing w:val="0"/>
          <w:sz w:val="30"/>
          <w:szCs w:val="30"/>
          <w:shd w:val="clear" w:fill="FFFFFF"/>
        </w:rPr>
        <w:t>8年增加了人员经费</w:t>
      </w:r>
      <w:r>
        <w:rPr>
          <w:rFonts w:hint="eastAsia" w:ascii="仿宋" w:hAnsi="仿宋" w:eastAsia="仿宋" w:cs="仿宋"/>
          <w:b/>
          <w:i w:val="0"/>
          <w:caps w:val="0"/>
          <w:color w:val="333333"/>
          <w:spacing w:val="0"/>
          <w:sz w:val="31"/>
          <w:szCs w:val="31"/>
          <w:shd w:val="clear" w:fill="FFFFFF"/>
        </w:rPr>
        <w:t>；二是</w:t>
      </w:r>
      <w:r>
        <w:rPr>
          <w:rFonts w:hint="eastAsia" w:ascii="仿宋" w:hAnsi="仿宋" w:eastAsia="仿宋" w:cs="仿宋"/>
          <w:b/>
          <w:i w:val="0"/>
          <w:caps w:val="0"/>
          <w:color w:val="333333"/>
          <w:spacing w:val="0"/>
          <w:sz w:val="30"/>
          <w:szCs w:val="30"/>
          <w:shd w:val="clear" w:fill="FFFFFF"/>
        </w:rPr>
        <w:t>项目支出增加13.22万元，因为18年对红十字会日常工作开展加大投入。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（二）一般公共预算财政拨款支出决算总体情况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仿宋" w:hAnsi="仿宋" w:eastAsia="仿宋" w:cs="仿宋"/>
          <w:b/>
          <w:i w:val="0"/>
          <w:caps w:val="0"/>
          <w:color w:val="333333"/>
          <w:spacing w:val="0"/>
          <w:sz w:val="31"/>
          <w:szCs w:val="31"/>
          <w:shd w:val="clear" w:fill="FFFFFF"/>
        </w:rPr>
        <w:t>2018年度一般公共预算财政拨款支出127.04万元，占本年支出的100%。与</w:t>
      </w:r>
      <w:r>
        <w:rPr>
          <w:rFonts w:hint="eastAsia" w:ascii="宋体" w:hAnsi="宋体" w:eastAsia="宋体" w:cs="宋体"/>
          <w:b/>
          <w:i w:val="0"/>
          <w:caps w:val="0"/>
          <w:color w:val="333333"/>
          <w:spacing w:val="0"/>
          <w:sz w:val="31"/>
          <w:szCs w:val="31"/>
          <w:shd w:val="clear" w:fill="FFFFFF"/>
        </w:rPr>
        <w:t>2017</w:t>
      </w:r>
      <w:r>
        <w:rPr>
          <w:rFonts w:hint="eastAsia" w:ascii="仿宋" w:hAnsi="仿宋" w:eastAsia="仿宋" w:cs="仿宋"/>
          <w:b/>
          <w:i w:val="0"/>
          <w:caps w:val="0"/>
          <w:color w:val="333333"/>
          <w:spacing w:val="0"/>
          <w:sz w:val="31"/>
          <w:szCs w:val="31"/>
          <w:shd w:val="clear" w:fill="FFFFFF"/>
        </w:rPr>
        <w:t>年度相比，一般公共预算财政拨款支出增加28.60万元，增长29.05%。主要原因：一是</w:t>
      </w:r>
      <w:r>
        <w:rPr>
          <w:rFonts w:hint="eastAsia" w:ascii="仿宋" w:hAnsi="仿宋" w:eastAsia="仿宋" w:cs="仿宋"/>
          <w:b/>
          <w:i w:val="0"/>
          <w:caps w:val="0"/>
          <w:color w:val="333333"/>
          <w:spacing w:val="0"/>
          <w:sz w:val="30"/>
          <w:szCs w:val="30"/>
          <w:shd w:val="clear" w:fill="FFFFFF"/>
        </w:rPr>
        <w:t>基本支出增加15.38万元，因为</w:t>
      </w:r>
      <w:r>
        <w:rPr>
          <w:rFonts w:hint="eastAsia" w:ascii="宋体" w:hAnsi="宋体" w:eastAsia="宋体" w:cs="宋体"/>
          <w:b/>
          <w:i w:val="0"/>
          <w:caps w:val="0"/>
          <w:color w:val="333333"/>
          <w:spacing w:val="0"/>
          <w:sz w:val="30"/>
          <w:szCs w:val="30"/>
          <w:shd w:val="clear" w:fill="FFFFFF"/>
        </w:rPr>
        <w:t>1</w:t>
      </w:r>
      <w:r>
        <w:rPr>
          <w:rFonts w:hint="eastAsia" w:ascii="仿宋" w:hAnsi="仿宋" w:eastAsia="仿宋" w:cs="仿宋"/>
          <w:b/>
          <w:i w:val="0"/>
          <w:caps w:val="0"/>
          <w:color w:val="333333"/>
          <w:spacing w:val="0"/>
          <w:sz w:val="30"/>
          <w:szCs w:val="30"/>
          <w:shd w:val="clear" w:fill="FFFFFF"/>
        </w:rPr>
        <w:t>8年增加了人员经费</w:t>
      </w:r>
      <w:r>
        <w:rPr>
          <w:rFonts w:hint="eastAsia" w:ascii="仿宋" w:hAnsi="仿宋" w:eastAsia="仿宋" w:cs="仿宋"/>
          <w:b/>
          <w:i w:val="0"/>
          <w:caps w:val="0"/>
          <w:color w:val="333333"/>
          <w:spacing w:val="0"/>
          <w:sz w:val="31"/>
          <w:szCs w:val="31"/>
          <w:shd w:val="clear" w:fill="FFFFFF"/>
        </w:rPr>
        <w:t>；二是</w:t>
      </w:r>
      <w:r>
        <w:rPr>
          <w:rFonts w:hint="eastAsia" w:ascii="仿宋" w:hAnsi="仿宋" w:eastAsia="仿宋" w:cs="仿宋"/>
          <w:b/>
          <w:i w:val="0"/>
          <w:caps w:val="0"/>
          <w:color w:val="333333"/>
          <w:spacing w:val="0"/>
          <w:sz w:val="30"/>
          <w:szCs w:val="30"/>
          <w:shd w:val="clear" w:fill="FFFFFF"/>
        </w:rPr>
        <w:t>项目支出增加13.22万元，因为18年对红十字会日常工作开展加大投入。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（三）一般公共预算财政拨款支出决算具体情况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一般公共预算财政拨款支出年初预算为140.25万元，支出决算为127.04万元，完成年初预算的90.58%。决算数小于预算数的主要原因一是年初预算做了借调人员的一次性工作奖励、公务用车改革补贴及部分工资福利，后来根据要求借调人员奖金福利在原单位发放；二是本着勤俭节约不浪费的优良作风三公经费等项目支出减少。其中基本支出67.14万元，占52.85%；项目支出59.90万元，占47.15%。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1.一般公共服务（类）群众团体事务（款）行政运行（项）。年初预算为16.46万元，支出决算为15.44万元，完成年初预算的93.80%，决算数小于预算数的主要原因是年初预算做了借调人员的公务用车改革补贴及部分工资福利，后来根据要求借调人员工资福利在原单位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b/>
          <w:i w:val="0"/>
          <w:caps w:val="0"/>
          <w:color w:val="333333"/>
          <w:spacing w:val="0"/>
          <w:sz w:val="31"/>
          <w:szCs w:val="31"/>
          <w:shd w:val="clear" w:fill="FFFFFF"/>
        </w:rPr>
        <w:t>  2.一般公共服务（类）群众团体事务（款）一般行政管理事务（项）。年初预算为62.95万元，支出决算数为57.81万元，完成年初预算的91.83%，决算数小于预算数的主要原因是本着勤俭节约不浪费的优良作风三公经费等项目支出减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b/>
          <w:i w:val="0"/>
          <w:caps w:val="0"/>
          <w:color w:val="333333"/>
          <w:spacing w:val="0"/>
          <w:sz w:val="31"/>
          <w:szCs w:val="31"/>
          <w:shd w:val="clear" w:fill="FFFFFF"/>
        </w:rPr>
        <w:t>  3.一般公共服务（类）群众团体事务（款）事业运行（项）。年初预算为48.27万元，支出决算为38.84万元，完成年初预算的80.46%，决算小于预算数的主要原因是年初预算做的一次性工作奖励，在发放时根据要求借调人员奖金福利在原单位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4.社会保障和就业支出（类）行政事业单位离退休（款）机关事业单位基本养老保险缴费支出（项）。年初预算为3.64万元，支出决算为3.64万元，完成年初预算的100%，决算数与预算数持平。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5.社会保障和就业支出（类）红十字事业（款）行政运行（项）。年初预算为0万元，支出决算为0.63万元，决算数大于预算数的主要原因是年中人员经费追加。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6.社会保障和就业支出（类）红十字事业（款）一般行政管理事务（项）。年初预算为1.40万元，支出决算为2.09万元，完成年初预算的149.29%，决算数大于预算数的主要原因是年中人员经费追加。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7.医疗卫生与计划生育支出（类）行政事业单位医疗（款）事业单位医疗（项）。年初预算为1.40万元，支出决算为1.39万元，完成年初预算的99.29%，决算数小于预算数的主要原因是年中医疗保险基数调整。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8.医疗卫生与计划生育支出（类）行政事业单位医疗（款）行政单位医疗（项）。年初预算为0.06万元，支出决算为0万元，完成年初预算的0%，决算数小于预算数的主要原因是有人员工资关系不在肥东县红十字会，但车补在肥东县红十字会发放，年初预算0.06万元为系统自动提取，实际没有发生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9.住房保障支出（类）住房改革支出（款）住房公积金（项）。年初预算为6.07万元，支出决算为7.18万元，完成年初预算的118.29%，决算数大于预算数的主要原因是年中基数调整，人员经费预算追加。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10.住房保障支出（类）住房改革支出（款）提租补贴（项）。年初预算为0万元，支出决算为0.02万元，决算数大于预算数的主要原因是年中基数调整，人员经费预算追加。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六、一般公共预算财政拨款基本支出决算情况说明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一般公共预算财政拨款基本支出67.14万元，其中人员经费64.10万元，主要包括：基本工资、津贴补贴、奖金、社会保障缴费、绩效工资、住房公积金、机关事业单位基本养老保险缴费；公用经费3.04万元，主要包括：办公费、工会经费、福利费、其他交通费用、其他商品服务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七、政府性基金财政拨款收入支出情况说明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2018年度政府性基金预算财政拨款年初结转和结余0万元，本年收入0万元，本年支出0万元，年末结转和结余0万元。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本部门2018年度无政府性基金收入和支出。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八、一般公共预算财政拨款“三公”经费支出决算情况说明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（一）一般公共预算财政拨款“三公”经费支出决算总体情况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2018年度一般公共预算财政拨款“三公”经费支出年初预算1.15万元，支出决算0.58万元，完成年初预算的50.43%。决算数小于年初预算数的主要原因：</w:t>
      </w:r>
      <w:r>
        <w:rPr>
          <w:rFonts w:hint="eastAsia" w:ascii="仿宋" w:hAnsi="仿宋" w:eastAsia="仿宋" w:cs="仿宋"/>
          <w:b/>
          <w:i w:val="0"/>
          <w:caps w:val="0"/>
          <w:color w:val="333333"/>
          <w:spacing w:val="0"/>
          <w:sz w:val="28"/>
          <w:szCs w:val="28"/>
          <w:shd w:val="clear" w:fill="FFFFFF"/>
        </w:rPr>
        <w:t>我单位坚持厉行节约，严格执行三公经费各项管理制度。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（二）一般公共预算财政拨款“三公”经费支出决算具体情况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2018年度一般公共预算财政拨款“三公”经费支出决算中，因公出国（境）费支出决算0万元，占0%；公务接待费支出决算0.58万元，占100%；公务用车购置及运行费支出决算0万元，占0%。具体情况如下：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1.因公出国（境）费支出决算0万元，与</w:t>
      </w:r>
      <w:r>
        <w:rPr>
          <w:rFonts w:hint="eastAsia" w:ascii="宋体" w:hAnsi="宋体" w:eastAsia="宋体" w:cs="宋体"/>
          <w:b/>
          <w:i w:val="0"/>
          <w:caps w:val="0"/>
          <w:color w:val="333333"/>
          <w:spacing w:val="0"/>
          <w:sz w:val="32"/>
          <w:szCs w:val="32"/>
          <w:shd w:val="clear" w:fill="FFFFFF"/>
        </w:rPr>
        <w:t>2017</w:t>
      </w:r>
      <w:r>
        <w:rPr>
          <w:rFonts w:hint="eastAsia" w:ascii="仿宋" w:hAnsi="仿宋" w:eastAsia="仿宋" w:cs="仿宋"/>
          <w:b/>
          <w:i w:val="0"/>
          <w:caps w:val="0"/>
          <w:color w:val="333333"/>
          <w:spacing w:val="0"/>
          <w:sz w:val="32"/>
          <w:szCs w:val="32"/>
          <w:shd w:val="clear" w:fill="FFFFFF"/>
        </w:rPr>
        <w:t>年度决算相比持平</w:t>
      </w:r>
      <w:r>
        <w:rPr>
          <w:rFonts w:hint="eastAsia" w:ascii="宋体" w:hAnsi="宋体" w:eastAsia="宋体" w:cs="宋体"/>
          <w:b/>
          <w:i w:val="0"/>
          <w:caps w:val="0"/>
          <w:color w:val="333333"/>
          <w:spacing w:val="0"/>
          <w:sz w:val="32"/>
          <w:szCs w:val="32"/>
          <w:shd w:val="clear" w:fill="FFFFFF"/>
        </w:rPr>
        <w:t>,</w:t>
      </w:r>
      <w:r>
        <w:rPr>
          <w:rFonts w:hint="eastAsia" w:ascii="仿宋" w:hAnsi="仿宋" w:eastAsia="仿宋" w:cs="仿宋"/>
          <w:b/>
          <w:i w:val="0"/>
          <w:caps w:val="0"/>
          <w:color w:val="333333"/>
          <w:spacing w:val="0"/>
          <w:sz w:val="32"/>
          <w:szCs w:val="32"/>
          <w:shd w:val="clear" w:fill="FFFFFF"/>
        </w:rPr>
        <w:t>持平的原因是2017、</w:t>
      </w:r>
      <w:r>
        <w:rPr>
          <w:rFonts w:hint="eastAsia" w:ascii="宋体" w:hAnsi="宋体" w:eastAsia="宋体" w:cs="宋体"/>
          <w:b/>
          <w:i w:val="0"/>
          <w:caps w:val="0"/>
          <w:color w:val="333333"/>
          <w:spacing w:val="0"/>
          <w:sz w:val="32"/>
          <w:szCs w:val="32"/>
          <w:shd w:val="clear" w:fill="FFFFFF"/>
        </w:rPr>
        <w:t>2018</w:t>
      </w:r>
      <w:r>
        <w:rPr>
          <w:rFonts w:hint="eastAsia" w:ascii="仿宋" w:hAnsi="仿宋" w:eastAsia="仿宋" w:cs="仿宋"/>
          <w:b/>
          <w:i w:val="0"/>
          <w:caps w:val="0"/>
          <w:color w:val="333333"/>
          <w:spacing w:val="0"/>
          <w:sz w:val="32"/>
          <w:szCs w:val="32"/>
          <w:shd w:val="clear" w:fill="FFFFFF"/>
        </w:rPr>
        <w:t>两年肥东县红十字会没有因公出国（境）费支出预算安排。两年均没有发生数，因此两年决算相比持平，均为0万元。与2018年度预算相比持平，持平的原因是2018年度因公出国（境）费支出预算为0万元。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经费使用根据市外办批准的因公临时出国</w:t>
      </w:r>
      <w:r>
        <w:rPr>
          <w:rFonts w:hint="eastAsia" w:ascii="宋体" w:hAnsi="宋体" w:eastAsia="宋体" w:cs="宋体"/>
          <w:b/>
          <w:i w:val="0"/>
          <w:caps w:val="0"/>
          <w:color w:val="333333"/>
          <w:spacing w:val="0"/>
          <w:sz w:val="32"/>
          <w:szCs w:val="32"/>
          <w:shd w:val="clear" w:fill="FFFFFF"/>
        </w:rPr>
        <w:t>(</w:t>
      </w:r>
      <w:r>
        <w:rPr>
          <w:rFonts w:hint="eastAsia" w:ascii="仿宋" w:hAnsi="仿宋" w:eastAsia="仿宋" w:cs="仿宋"/>
          <w:b/>
          <w:i w:val="0"/>
          <w:caps w:val="0"/>
          <w:color w:val="333333"/>
          <w:spacing w:val="0"/>
          <w:sz w:val="32"/>
          <w:szCs w:val="32"/>
          <w:shd w:val="clear" w:fill="FFFFFF"/>
        </w:rPr>
        <w:t>境</w:t>
      </w:r>
      <w:r>
        <w:rPr>
          <w:rFonts w:hint="eastAsia" w:ascii="宋体" w:hAnsi="宋体" w:eastAsia="宋体" w:cs="宋体"/>
          <w:b/>
          <w:i w:val="0"/>
          <w:caps w:val="0"/>
          <w:color w:val="333333"/>
          <w:spacing w:val="0"/>
          <w:sz w:val="32"/>
          <w:szCs w:val="32"/>
          <w:shd w:val="clear" w:fill="FFFFFF"/>
        </w:rPr>
        <w:t>)</w:t>
      </w:r>
      <w:r>
        <w:rPr>
          <w:rFonts w:hint="eastAsia" w:ascii="仿宋" w:hAnsi="仿宋" w:eastAsia="仿宋" w:cs="仿宋"/>
          <w:b/>
          <w:i w:val="0"/>
          <w:caps w:val="0"/>
          <w:color w:val="333333"/>
          <w:spacing w:val="0"/>
          <w:sz w:val="32"/>
          <w:szCs w:val="32"/>
          <w:shd w:val="clear" w:fill="FFFFFF"/>
        </w:rPr>
        <w:t>计划，严格执行相关规定。</w:t>
      </w:r>
      <w:r>
        <w:rPr>
          <w:rFonts w:hint="eastAsia" w:ascii="宋体" w:hAnsi="宋体" w:eastAsia="宋体" w:cs="宋体"/>
          <w:b/>
          <w:i w:val="0"/>
          <w:caps w:val="0"/>
          <w:color w:val="333333"/>
          <w:spacing w:val="0"/>
          <w:sz w:val="32"/>
          <w:szCs w:val="32"/>
          <w:shd w:val="clear" w:fill="FFFFFF"/>
        </w:rPr>
        <w:t>2018</w:t>
      </w:r>
      <w:r>
        <w:rPr>
          <w:rFonts w:hint="eastAsia" w:ascii="仿宋" w:hAnsi="仿宋" w:eastAsia="仿宋" w:cs="仿宋"/>
          <w:b/>
          <w:i w:val="0"/>
          <w:caps w:val="0"/>
          <w:color w:val="333333"/>
          <w:spacing w:val="0"/>
          <w:sz w:val="32"/>
          <w:szCs w:val="32"/>
          <w:shd w:val="clear" w:fill="FFFFFF"/>
        </w:rPr>
        <w:t>年，参加（组织）因公出国（境）团组0个，0人次。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2.公务接待费支出决算0.58万元，与</w:t>
      </w:r>
      <w:r>
        <w:rPr>
          <w:rFonts w:hint="eastAsia" w:ascii="宋体" w:hAnsi="宋体" w:eastAsia="宋体" w:cs="宋体"/>
          <w:b/>
          <w:i w:val="0"/>
          <w:caps w:val="0"/>
          <w:color w:val="333333"/>
          <w:spacing w:val="0"/>
          <w:sz w:val="32"/>
          <w:szCs w:val="32"/>
          <w:shd w:val="clear" w:fill="FFFFFF"/>
        </w:rPr>
        <w:t>2017</w:t>
      </w:r>
      <w:r>
        <w:rPr>
          <w:rFonts w:hint="eastAsia" w:ascii="仿宋" w:hAnsi="仿宋" w:eastAsia="仿宋" w:cs="仿宋"/>
          <w:b/>
          <w:i w:val="0"/>
          <w:caps w:val="0"/>
          <w:color w:val="333333"/>
          <w:spacing w:val="0"/>
          <w:sz w:val="32"/>
          <w:szCs w:val="32"/>
          <w:shd w:val="clear" w:fill="FFFFFF"/>
        </w:rPr>
        <w:t>年度决算相比，减少0.07万元，降低10.77%，降低的原因是我单位坚持厉行节约，严格公务接待管理，限定接待人数。与2018年度预算相比，减少0.57万元，降低49.57%，降低原因主要是我单位坚持厉行节约，严格公务接待管理，限定接待人数。主要用于上级、外县单位业务往来等公务活动接待支出。经费使用严格执行《党政机关厉行节约反对浪费条例》及相关规定。</w:t>
      </w:r>
      <w:r>
        <w:rPr>
          <w:rFonts w:hint="eastAsia" w:ascii="宋体" w:hAnsi="宋体" w:eastAsia="宋体" w:cs="宋体"/>
          <w:b/>
          <w:i w:val="0"/>
          <w:caps w:val="0"/>
          <w:color w:val="333333"/>
          <w:spacing w:val="0"/>
          <w:sz w:val="32"/>
          <w:szCs w:val="32"/>
          <w:shd w:val="clear" w:fill="FFFFFF"/>
        </w:rPr>
        <w:t>2018</w:t>
      </w:r>
      <w:r>
        <w:rPr>
          <w:rFonts w:hint="eastAsia" w:ascii="仿宋" w:hAnsi="仿宋" w:eastAsia="仿宋" w:cs="仿宋"/>
          <w:b/>
          <w:i w:val="0"/>
          <w:caps w:val="0"/>
          <w:color w:val="333333"/>
          <w:spacing w:val="0"/>
          <w:sz w:val="32"/>
          <w:szCs w:val="32"/>
          <w:shd w:val="clear" w:fill="FFFFFF"/>
        </w:rPr>
        <w:t>年，国内公务接待共7批，57人次（其中：外事接待共0批，0人次）（不包括陪同人员）。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3.公务用车购置及运行费支出决算0万元，与</w:t>
      </w:r>
      <w:r>
        <w:rPr>
          <w:rFonts w:hint="eastAsia" w:ascii="宋体" w:hAnsi="宋体" w:eastAsia="宋体" w:cs="宋体"/>
          <w:b/>
          <w:i w:val="0"/>
          <w:caps w:val="0"/>
          <w:color w:val="333333"/>
          <w:spacing w:val="0"/>
          <w:sz w:val="32"/>
          <w:szCs w:val="32"/>
          <w:shd w:val="clear" w:fill="FFFFFF"/>
        </w:rPr>
        <w:t>2017</w:t>
      </w:r>
      <w:r>
        <w:rPr>
          <w:rFonts w:hint="eastAsia" w:ascii="仿宋" w:hAnsi="仿宋" w:eastAsia="仿宋" w:cs="仿宋"/>
          <w:b/>
          <w:i w:val="0"/>
          <w:caps w:val="0"/>
          <w:color w:val="333333"/>
          <w:spacing w:val="0"/>
          <w:sz w:val="32"/>
          <w:szCs w:val="32"/>
          <w:shd w:val="clear" w:fill="FFFFFF"/>
        </w:rPr>
        <w:t>年度决算相比持平</w:t>
      </w:r>
      <w:r>
        <w:rPr>
          <w:rFonts w:hint="eastAsia" w:ascii="宋体" w:hAnsi="宋体" w:eastAsia="宋体" w:cs="宋体"/>
          <w:b/>
          <w:i w:val="0"/>
          <w:caps w:val="0"/>
          <w:color w:val="333333"/>
          <w:spacing w:val="0"/>
          <w:sz w:val="32"/>
          <w:szCs w:val="32"/>
          <w:shd w:val="clear" w:fill="FFFFFF"/>
        </w:rPr>
        <w:t>,</w:t>
      </w:r>
      <w:r>
        <w:rPr>
          <w:rFonts w:hint="eastAsia" w:ascii="仿宋" w:hAnsi="仿宋" w:eastAsia="仿宋" w:cs="仿宋"/>
          <w:b/>
          <w:i w:val="0"/>
          <w:caps w:val="0"/>
          <w:color w:val="333333"/>
          <w:spacing w:val="0"/>
          <w:sz w:val="32"/>
          <w:szCs w:val="32"/>
          <w:shd w:val="clear" w:fill="FFFFFF"/>
        </w:rPr>
        <w:t>持平的原因是2017、</w:t>
      </w:r>
      <w:r>
        <w:rPr>
          <w:rFonts w:hint="eastAsia" w:ascii="宋体" w:hAnsi="宋体" w:eastAsia="宋体" w:cs="宋体"/>
          <w:b/>
          <w:i w:val="0"/>
          <w:caps w:val="0"/>
          <w:color w:val="333333"/>
          <w:spacing w:val="0"/>
          <w:sz w:val="32"/>
          <w:szCs w:val="32"/>
          <w:shd w:val="clear" w:fill="FFFFFF"/>
        </w:rPr>
        <w:t>2018</w:t>
      </w:r>
      <w:r>
        <w:rPr>
          <w:rFonts w:hint="eastAsia" w:ascii="仿宋" w:hAnsi="仿宋" w:eastAsia="仿宋" w:cs="仿宋"/>
          <w:b/>
          <w:i w:val="0"/>
          <w:caps w:val="0"/>
          <w:color w:val="333333"/>
          <w:spacing w:val="0"/>
          <w:sz w:val="32"/>
          <w:szCs w:val="32"/>
          <w:shd w:val="clear" w:fill="FFFFFF"/>
        </w:rPr>
        <w:t>两年肥东县红十字会没有公务用车购置及运行费支出预算安排。两年均没有发生数，因此两年决算相比持平，均为0万元。与2018年度预算相比持平，持平的原因是2018年度公务用车购置及运行费支出预算为0万元。经费使用严格按照省市公务用车配备管理相关规定执行。其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公务用车运行维护费支出决算0万元，与</w:t>
      </w:r>
      <w:r>
        <w:rPr>
          <w:rFonts w:hint="eastAsia" w:ascii="宋体" w:hAnsi="宋体" w:eastAsia="宋体" w:cs="宋体"/>
          <w:b/>
          <w:i w:val="0"/>
          <w:caps w:val="0"/>
          <w:color w:val="333333"/>
          <w:spacing w:val="0"/>
          <w:sz w:val="32"/>
          <w:szCs w:val="32"/>
          <w:shd w:val="clear" w:fill="FFFFFF"/>
        </w:rPr>
        <w:t>2017</w:t>
      </w:r>
      <w:r>
        <w:rPr>
          <w:rFonts w:hint="eastAsia" w:ascii="仿宋" w:hAnsi="仿宋" w:eastAsia="仿宋" w:cs="仿宋"/>
          <w:b/>
          <w:i w:val="0"/>
          <w:caps w:val="0"/>
          <w:color w:val="333333"/>
          <w:spacing w:val="0"/>
          <w:sz w:val="32"/>
          <w:szCs w:val="32"/>
          <w:shd w:val="clear" w:fill="FFFFFF"/>
        </w:rPr>
        <w:t>年度决算相比持平</w:t>
      </w:r>
      <w:r>
        <w:rPr>
          <w:rFonts w:hint="eastAsia" w:ascii="宋体" w:hAnsi="宋体" w:eastAsia="宋体" w:cs="宋体"/>
          <w:b/>
          <w:i w:val="0"/>
          <w:caps w:val="0"/>
          <w:color w:val="333333"/>
          <w:spacing w:val="0"/>
          <w:sz w:val="32"/>
          <w:szCs w:val="32"/>
          <w:shd w:val="clear" w:fill="FFFFFF"/>
        </w:rPr>
        <w:t>,</w:t>
      </w:r>
      <w:r>
        <w:rPr>
          <w:rFonts w:hint="eastAsia" w:ascii="仿宋" w:hAnsi="仿宋" w:eastAsia="仿宋" w:cs="仿宋"/>
          <w:b/>
          <w:i w:val="0"/>
          <w:caps w:val="0"/>
          <w:color w:val="333333"/>
          <w:spacing w:val="0"/>
          <w:sz w:val="32"/>
          <w:szCs w:val="32"/>
          <w:shd w:val="clear" w:fill="FFFFFF"/>
        </w:rPr>
        <w:t>持平的原因是肥东县红十字会没有公务车辆，2017、</w:t>
      </w:r>
      <w:r>
        <w:rPr>
          <w:rFonts w:hint="eastAsia" w:ascii="宋体" w:hAnsi="宋体" w:eastAsia="宋体" w:cs="宋体"/>
          <w:b/>
          <w:i w:val="0"/>
          <w:caps w:val="0"/>
          <w:color w:val="333333"/>
          <w:spacing w:val="0"/>
          <w:sz w:val="32"/>
          <w:szCs w:val="32"/>
          <w:shd w:val="clear" w:fill="FFFFFF"/>
        </w:rPr>
        <w:t>2018</w:t>
      </w:r>
      <w:r>
        <w:rPr>
          <w:rFonts w:hint="eastAsia" w:ascii="仿宋" w:hAnsi="仿宋" w:eastAsia="仿宋" w:cs="仿宋"/>
          <w:b/>
          <w:i w:val="0"/>
          <w:caps w:val="0"/>
          <w:color w:val="333333"/>
          <w:spacing w:val="0"/>
          <w:sz w:val="32"/>
          <w:szCs w:val="32"/>
          <w:shd w:val="clear" w:fill="FFFFFF"/>
        </w:rPr>
        <w:t>年均没有公务用车运行维护费支出预算安排，两年均没有发生数，因此两年决算相比持平，均为0万元。与2018年度预算相比持平，持平的原因是2018年度公务用车运行维护费支出预算为0万元。2018年，肥东县红十字会机关本级单位一般公共预算财政拨款开支的公务用车保有数为0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公务用车购置费支出决算0万元，与</w:t>
      </w:r>
      <w:r>
        <w:rPr>
          <w:rFonts w:hint="eastAsia" w:ascii="宋体" w:hAnsi="宋体" w:eastAsia="宋体" w:cs="宋体"/>
          <w:b/>
          <w:i w:val="0"/>
          <w:caps w:val="0"/>
          <w:color w:val="333333"/>
          <w:spacing w:val="0"/>
          <w:sz w:val="32"/>
          <w:szCs w:val="32"/>
          <w:shd w:val="clear" w:fill="FFFFFF"/>
        </w:rPr>
        <w:t>2017</w:t>
      </w:r>
      <w:r>
        <w:rPr>
          <w:rFonts w:hint="eastAsia" w:ascii="仿宋" w:hAnsi="仿宋" w:eastAsia="仿宋" w:cs="仿宋"/>
          <w:b/>
          <w:i w:val="0"/>
          <w:caps w:val="0"/>
          <w:color w:val="333333"/>
          <w:spacing w:val="0"/>
          <w:sz w:val="32"/>
          <w:szCs w:val="32"/>
          <w:shd w:val="clear" w:fill="FFFFFF"/>
        </w:rPr>
        <w:t>年度决算相比持平</w:t>
      </w:r>
      <w:r>
        <w:rPr>
          <w:rFonts w:hint="eastAsia" w:ascii="宋体" w:hAnsi="宋体" w:eastAsia="宋体" w:cs="宋体"/>
          <w:b/>
          <w:i w:val="0"/>
          <w:caps w:val="0"/>
          <w:color w:val="333333"/>
          <w:spacing w:val="0"/>
          <w:sz w:val="32"/>
          <w:szCs w:val="32"/>
          <w:shd w:val="clear" w:fill="FFFFFF"/>
        </w:rPr>
        <w:t>,</w:t>
      </w:r>
      <w:r>
        <w:rPr>
          <w:rFonts w:hint="eastAsia" w:ascii="仿宋" w:hAnsi="仿宋" w:eastAsia="仿宋" w:cs="仿宋"/>
          <w:b/>
          <w:i w:val="0"/>
          <w:caps w:val="0"/>
          <w:color w:val="333333"/>
          <w:spacing w:val="0"/>
          <w:sz w:val="32"/>
          <w:szCs w:val="32"/>
          <w:shd w:val="clear" w:fill="FFFFFF"/>
        </w:rPr>
        <w:t>持平的原因是2017、</w:t>
      </w:r>
      <w:r>
        <w:rPr>
          <w:rFonts w:hint="eastAsia" w:ascii="宋体" w:hAnsi="宋体" w:eastAsia="宋体" w:cs="宋体"/>
          <w:b/>
          <w:i w:val="0"/>
          <w:caps w:val="0"/>
          <w:color w:val="333333"/>
          <w:spacing w:val="0"/>
          <w:sz w:val="32"/>
          <w:szCs w:val="32"/>
          <w:shd w:val="clear" w:fill="FFFFFF"/>
        </w:rPr>
        <w:t>2018</w:t>
      </w:r>
      <w:r>
        <w:rPr>
          <w:rFonts w:hint="eastAsia" w:ascii="仿宋" w:hAnsi="仿宋" w:eastAsia="仿宋" w:cs="仿宋"/>
          <w:b/>
          <w:i w:val="0"/>
          <w:caps w:val="0"/>
          <w:color w:val="333333"/>
          <w:spacing w:val="0"/>
          <w:sz w:val="32"/>
          <w:szCs w:val="32"/>
          <w:shd w:val="clear" w:fill="FFFFFF"/>
        </w:rPr>
        <w:t>年均没有公务用车购置费支出预算安排。两年均没有发生数，因此两年决算相比持平，均为0万元。与2018年度预算相比持平，持平原因是2018年度公务用车购置费支出预算为0万元。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left"/>
        <w:rPr>
          <w:rFonts w:hint="eastAsia" w:ascii="宋体" w:hAnsi="宋体" w:eastAsia="宋体" w:cs="宋体"/>
          <w:b/>
          <w:sz w:val="32"/>
          <w:szCs w:val="32"/>
        </w:rPr>
      </w:pPr>
      <w:r>
        <w:rPr>
          <w:rFonts w:hint="eastAsia" w:ascii="仿宋" w:hAnsi="仿宋" w:eastAsia="仿宋" w:cs="仿宋"/>
          <w:b/>
          <w:i w:val="0"/>
          <w:caps w:val="0"/>
          <w:color w:val="333333"/>
          <w:spacing w:val="0"/>
          <w:sz w:val="32"/>
          <w:szCs w:val="32"/>
          <w:shd w:val="clear" w:fill="FFFFFF"/>
        </w:rPr>
        <w:t>2018年，购置车辆0台。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九、其他重要事项的情况说明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（一）机关运行经费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宋体" w:hAnsi="宋体" w:eastAsia="宋体" w:cs="宋体"/>
          <w:b/>
          <w:i w:val="0"/>
          <w:caps w:val="0"/>
          <w:color w:val="333333"/>
          <w:spacing w:val="0"/>
          <w:sz w:val="31"/>
          <w:szCs w:val="31"/>
          <w:shd w:val="clear" w:fill="FFFFFF"/>
        </w:rPr>
        <w:t>2018</w:t>
      </w:r>
      <w:r>
        <w:rPr>
          <w:rFonts w:hint="eastAsia" w:ascii="仿宋" w:hAnsi="仿宋" w:eastAsia="仿宋" w:cs="仿宋"/>
          <w:b/>
          <w:i w:val="0"/>
          <w:caps w:val="0"/>
          <w:color w:val="333333"/>
          <w:spacing w:val="0"/>
          <w:sz w:val="31"/>
          <w:szCs w:val="31"/>
          <w:shd w:val="clear" w:fill="FFFFFF"/>
        </w:rPr>
        <w:t>年度肥东县红十字会本级1家参公管理事业单位的机关运行经费3.04万元，比</w:t>
      </w:r>
      <w:r>
        <w:rPr>
          <w:rFonts w:hint="eastAsia" w:ascii="宋体" w:hAnsi="宋体" w:eastAsia="宋体" w:cs="宋体"/>
          <w:b/>
          <w:i w:val="0"/>
          <w:caps w:val="0"/>
          <w:color w:val="333333"/>
          <w:spacing w:val="0"/>
          <w:sz w:val="31"/>
          <w:szCs w:val="31"/>
          <w:shd w:val="clear" w:fill="FFFFFF"/>
        </w:rPr>
        <w:t>2017</w:t>
      </w:r>
      <w:r>
        <w:rPr>
          <w:rFonts w:hint="eastAsia" w:ascii="仿宋" w:hAnsi="仿宋" w:eastAsia="仿宋" w:cs="仿宋"/>
          <w:b/>
          <w:i w:val="0"/>
          <w:caps w:val="0"/>
          <w:color w:val="333333"/>
          <w:spacing w:val="0"/>
          <w:sz w:val="31"/>
          <w:szCs w:val="31"/>
          <w:shd w:val="clear" w:fill="FFFFFF"/>
        </w:rPr>
        <w:t>年度增加1.42万元，增长87.65%，主要原因是人员增加，机关运行经费增加。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主要用于保障单位运行，用于购买货物和服务等。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（二）政府采购情况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2018年度肥东县红十字会政府采购支出总额6.05万元，其中：货物类支出6.05万元、工程类支出0万元、服务类支出0万元。授予中小企业合同金额6.05万元，占政府采购支出总额100%。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（三）国有资产占有使用情况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截止到</w:t>
      </w:r>
      <w:r>
        <w:rPr>
          <w:rFonts w:hint="eastAsia" w:ascii="宋体" w:hAnsi="宋体" w:eastAsia="宋体" w:cs="宋体"/>
          <w:b/>
          <w:i w:val="0"/>
          <w:caps w:val="0"/>
          <w:color w:val="333333"/>
          <w:spacing w:val="0"/>
          <w:sz w:val="31"/>
          <w:szCs w:val="31"/>
          <w:shd w:val="clear" w:fill="FFFFFF"/>
        </w:rPr>
        <w:t>2018</w:t>
      </w:r>
      <w:r>
        <w:rPr>
          <w:rFonts w:hint="eastAsia" w:ascii="仿宋" w:hAnsi="仿宋" w:eastAsia="仿宋" w:cs="仿宋"/>
          <w:b/>
          <w:i w:val="0"/>
          <w:caps w:val="0"/>
          <w:color w:val="333333"/>
          <w:spacing w:val="0"/>
          <w:sz w:val="31"/>
          <w:szCs w:val="31"/>
          <w:shd w:val="clear" w:fill="FFFFFF"/>
        </w:rPr>
        <w:t>年</w:t>
      </w:r>
      <w:r>
        <w:rPr>
          <w:rFonts w:hint="eastAsia" w:ascii="宋体" w:hAnsi="宋体" w:eastAsia="宋体" w:cs="宋体"/>
          <w:b/>
          <w:i w:val="0"/>
          <w:caps w:val="0"/>
          <w:color w:val="333333"/>
          <w:spacing w:val="0"/>
          <w:sz w:val="31"/>
          <w:szCs w:val="31"/>
          <w:shd w:val="clear" w:fill="FFFFFF"/>
        </w:rPr>
        <w:t>12</w:t>
      </w:r>
      <w:r>
        <w:rPr>
          <w:rFonts w:hint="eastAsia" w:ascii="仿宋" w:hAnsi="仿宋" w:eastAsia="仿宋" w:cs="仿宋"/>
          <w:b/>
          <w:i w:val="0"/>
          <w:caps w:val="0"/>
          <w:color w:val="333333"/>
          <w:spacing w:val="0"/>
          <w:sz w:val="31"/>
          <w:szCs w:val="31"/>
          <w:shd w:val="clear" w:fill="FFFFFF"/>
        </w:rPr>
        <w:t>月</w:t>
      </w:r>
      <w:r>
        <w:rPr>
          <w:rFonts w:hint="eastAsia" w:ascii="宋体" w:hAnsi="宋体" w:eastAsia="宋体" w:cs="宋体"/>
          <w:b/>
          <w:i w:val="0"/>
          <w:caps w:val="0"/>
          <w:color w:val="333333"/>
          <w:spacing w:val="0"/>
          <w:sz w:val="31"/>
          <w:szCs w:val="31"/>
          <w:shd w:val="clear" w:fill="FFFFFF"/>
        </w:rPr>
        <w:t>31</w:t>
      </w:r>
      <w:r>
        <w:rPr>
          <w:rFonts w:hint="eastAsia" w:ascii="仿宋" w:hAnsi="仿宋" w:eastAsia="仿宋" w:cs="仿宋"/>
          <w:b/>
          <w:i w:val="0"/>
          <w:caps w:val="0"/>
          <w:color w:val="333333"/>
          <w:spacing w:val="0"/>
          <w:sz w:val="31"/>
          <w:szCs w:val="31"/>
          <w:shd w:val="clear" w:fill="FFFFFF"/>
        </w:rPr>
        <w:t>日，肥东县红十字会</w:t>
      </w:r>
      <w:r>
        <w:rPr>
          <w:rFonts w:hint="eastAsia" w:ascii="宋体" w:hAnsi="宋体" w:eastAsia="宋体" w:cs="宋体"/>
          <w:b/>
          <w:i w:val="0"/>
          <w:caps w:val="0"/>
          <w:color w:val="333333"/>
          <w:spacing w:val="0"/>
          <w:sz w:val="31"/>
          <w:szCs w:val="31"/>
          <w:shd w:val="clear" w:fill="FFFFFF"/>
        </w:rPr>
        <w:t>共有车辆</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辆，其中，一般公务用车</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辆、执法执勤车</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辆、</w:t>
      </w:r>
      <w:r>
        <w:rPr>
          <w:rFonts w:hint="eastAsia" w:ascii="仿宋" w:hAnsi="仿宋" w:eastAsia="仿宋" w:cs="仿宋"/>
          <w:b/>
          <w:i w:val="0"/>
          <w:caps w:val="0"/>
          <w:color w:val="333333"/>
          <w:spacing w:val="0"/>
          <w:sz w:val="31"/>
          <w:szCs w:val="31"/>
          <w:shd w:val="clear" w:fill="FFFFFF"/>
        </w:rPr>
        <w:t>特种</w:t>
      </w:r>
      <w:r>
        <w:rPr>
          <w:rFonts w:hint="eastAsia" w:ascii="宋体" w:hAnsi="宋体" w:eastAsia="宋体" w:cs="宋体"/>
          <w:b/>
          <w:i w:val="0"/>
          <w:caps w:val="0"/>
          <w:color w:val="333333"/>
          <w:spacing w:val="0"/>
          <w:sz w:val="31"/>
          <w:szCs w:val="31"/>
          <w:shd w:val="clear" w:fill="FFFFFF"/>
        </w:rPr>
        <w:t>专业技术用车</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辆、其他用车</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辆。单价50</w:t>
      </w:r>
      <w:r>
        <w:rPr>
          <w:rFonts w:hint="eastAsia" w:ascii="仿宋" w:hAnsi="仿宋" w:eastAsia="仿宋" w:cs="仿宋"/>
          <w:b/>
          <w:i w:val="0"/>
          <w:caps w:val="0"/>
          <w:color w:val="333333"/>
          <w:spacing w:val="0"/>
          <w:sz w:val="31"/>
          <w:szCs w:val="31"/>
          <w:shd w:val="clear" w:fill="FFFFFF"/>
        </w:rPr>
        <w:t>万元（含）</w:t>
      </w:r>
      <w:r>
        <w:rPr>
          <w:rFonts w:hint="eastAsia" w:ascii="宋体" w:hAnsi="宋体" w:eastAsia="宋体" w:cs="宋体"/>
          <w:b/>
          <w:i w:val="0"/>
          <w:caps w:val="0"/>
          <w:color w:val="333333"/>
          <w:spacing w:val="0"/>
          <w:sz w:val="31"/>
          <w:szCs w:val="31"/>
          <w:shd w:val="clear" w:fill="FFFFFF"/>
        </w:rPr>
        <w:t>以上大型</w:t>
      </w:r>
      <w:r>
        <w:rPr>
          <w:rFonts w:hint="eastAsia" w:ascii="仿宋" w:hAnsi="仿宋" w:eastAsia="仿宋" w:cs="仿宋"/>
          <w:b/>
          <w:i w:val="0"/>
          <w:caps w:val="0"/>
          <w:color w:val="333333"/>
          <w:spacing w:val="0"/>
          <w:sz w:val="31"/>
          <w:szCs w:val="31"/>
          <w:shd w:val="clear" w:fill="FFFFFF"/>
        </w:rPr>
        <w:t>通用</w:t>
      </w:r>
      <w:r>
        <w:rPr>
          <w:rFonts w:hint="eastAsia" w:ascii="宋体" w:hAnsi="宋体" w:eastAsia="宋体" w:cs="宋体"/>
          <w:b/>
          <w:i w:val="0"/>
          <w:caps w:val="0"/>
          <w:color w:val="333333"/>
          <w:spacing w:val="0"/>
          <w:sz w:val="31"/>
          <w:szCs w:val="31"/>
          <w:shd w:val="clear" w:fill="FFFFFF"/>
        </w:rPr>
        <w:t>设备</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台（套）</w:t>
      </w:r>
      <w:r>
        <w:rPr>
          <w:rFonts w:hint="eastAsia" w:ascii="仿宋" w:hAnsi="仿宋" w:eastAsia="仿宋" w:cs="仿宋"/>
          <w:b/>
          <w:i w:val="0"/>
          <w:caps w:val="0"/>
          <w:color w:val="333333"/>
          <w:spacing w:val="0"/>
          <w:sz w:val="31"/>
          <w:szCs w:val="31"/>
          <w:shd w:val="clear" w:fill="FFFFFF"/>
        </w:rPr>
        <w:t>，</w:t>
      </w:r>
      <w:r>
        <w:rPr>
          <w:rFonts w:hint="eastAsia" w:ascii="宋体" w:hAnsi="宋体" w:eastAsia="宋体" w:cs="宋体"/>
          <w:b/>
          <w:i w:val="0"/>
          <w:caps w:val="0"/>
          <w:color w:val="333333"/>
          <w:spacing w:val="0"/>
          <w:sz w:val="31"/>
          <w:szCs w:val="31"/>
          <w:shd w:val="clear" w:fill="FFFFFF"/>
        </w:rPr>
        <w:t>单价</w:t>
      </w:r>
      <w:r>
        <w:rPr>
          <w:rFonts w:hint="eastAsia" w:ascii="仿宋" w:hAnsi="仿宋" w:eastAsia="仿宋" w:cs="仿宋"/>
          <w:b/>
          <w:i w:val="0"/>
          <w:caps w:val="0"/>
          <w:color w:val="333333"/>
          <w:spacing w:val="0"/>
          <w:sz w:val="31"/>
          <w:szCs w:val="31"/>
          <w:shd w:val="clear" w:fill="FFFFFF"/>
        </w:rPr>
        <w:t>10</w:t>
      </w:r>
      <w:r>
        <w:rPr>
          <w:rFonts w:hint="eastAsia" w:ascii="宋体" w:hAnsi="宋体" w:eastAsia="宋体" w:cs="宋体"/>
          <w:b/>
          <w:i w:val="0"/>
          <w:caps w:val="0"/>
          <w:color w:val="333333"/>
          <w:spacing w:val="0"/>
          <w:sz w:val="31"/>
          <w:szCs w:val="31"/>
          <w:shd w:val="clear" w:fill="FFFFFF"/>
        </w:rPr>
        <w:t>0</w:t>
      </w:r>
      <w:r>
        <w:rPr>
          <w:rFonts w:hint="eastAsia" w:ascii="仿宋" w:hAnsi="仿宋" w:eastAsia="仿宋" w:cs="仿宋"/>
          <w:b/>
          <w:i w:val="0"/>
          <w:caps w:val="0"/>
          <w:color w:val="333333"/>
          <w:spacing w:val="0"/>
          <w:sz w:val="31"/>
          <w:szCs w:val="31"/>
          <w:shd w:val="clear" w:fill="FFFFFF"/>
        </w:rPr>
        <w:t>万元（含）</w:t>
      </w:r>
      <w:r>
        <w:rPr>
          <w:rFonts w:hint="eastAsia" w:ascii="宋体" w:hAnsi="宋体" w:eastAsia="宋体" w:cs="宋体"/>
          <w:b/>
          <w:i w:val="0"/>
          <w:caps w:val="0"/>
          <w:color w:val="333333"/>
          <w:spacing w:val="0"/>
          <w:sz w:val="31"/>
          <w:szCs w:val="31"/>
          <w:shd w:val="clear" w:fill="FFFFFF"/>
        </w:rPr>
        <w:t>以上大型</w:t>
      </w:r>
      <w:r>
        <w:rPr>
          <w:rFonts w:hint="eastAsia" w:ascii="仿宋" w:hAnsi="仿宋" w:eastAsia="仿宋" w:cs="仿宋"/>
          <w:b/>
          <w:i w:val="0"/>
          <w:caps w:val="0"/>
          <w:color w:val="333333"/>
          <w:spacing w:val="0"/>
          <w:sz w:val="31"/>
          <w:szCs w:val="31"/>
          <w:shd w:val="clear" w:fill="FFFFFF"/>
        </w:rPr>
        <w:t>专用</w:t>
      </w:r>
      <w:r>
        <w:rPr>
          <w:rFonts w:hint="eastAsia" w:ascii="宋体" w:hAnsi="宋体" w:eastAsia="宋体" w:cs="宋体"/>
          <w:b/>
          <w:i w:val="0"/>
          <w:caps w:val="0"/>
          <w:color w:val="333333"/>
          <w:spacing w:val="0"/>
          <w:sz w:val="31"/>
          <w:szCs w:val="31"/>
          <w:shd w:val="clear" w:fill="FFFFFF"/>
        </w:rPr>
        <w:t>设备</w:t>
      </w:r>
      <w:r>
        <w:rPr>
          <w:rFonts w:hint="eastAsia" w:ascii="仿宋" w:hAnsi="仿宋" w:eastAsia="仿宋" w:cs="仿宋"/>
          <w:b/>
          <w:i w:val="0"/>
          <w:caps w:val="0"/>
          <w:color w:val="333333"/>
          <w:spacing w:val="0"/>
          <w:sz w:val="31"/>
          <w:szCs w:val="31"/>
          <w:shd w:val="clear" w:fill="FFFFFF"/>
        </w:rPr>
        <w:t>0</w:t>
      </w:r>
      <w:r>
        <w:rPr>
          <w:rFonts w:hint="eastAsia" w:ascii="宋体" w:hAnsi="宋体" w:eastAsia="宋体" w:cs="宋体"/>
          <w:b/>
          <w:i w:val="0"/>
          <w:caps w:val="0"/>
          <w:color w:val="333333"/>
          <w:spacing w:val="0"/>
          <w:sz w:val="31"/>
          <w:szCs w:val="31"/>
          <w:shd w:val="clear" w:fill="FFFFFF"/>
        </w:rPr>
        <w:t>台（套）。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shd w:val="clear" w:fill="FFFFFF"/>
        </w:rPr>
        <w:t>（四）预算绩效情况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shd w:val="clear" w:fill="FFFFFF"/>
        </w:rPr>
        <w:t>根据预算绩效管理相关要求，肥东县红十字会对除经常性业务经费外的专项资金均纳入预算绩效管理。</w:t>
      </w:r>
      <w:r>
        <w:rPr>
          <w:rFonts w:hint="eastAsia" w:ascii="宋体" w:hAnsi="宋体" w:eastAsia="宋体" w:cs="宋体"/>
          <w:b/>
          <w:i w:val="0"/>
          <w:caps w:val="0"/>
          <w:color w:val="333333"/>
          <w:spacing w:val="0"/>
          <w:sz w:val="31"/>
          <w:szCs w:val="31"/>
          <w:shd w:val="clear" w:fill="FFFFFF"/>
        </w:rPr>
        <w:t>2018</w:t>
      </w:r>
      <w:r>
        <w:rPr>
          <w:rFonts w:hint="eastAsia" w:ascii="仿宋" w:hAnsi="仿宋" w:eastAsia="仿宋" w:cs="仿宋"/>
          <w:b/>
          <w:i w:val="0"/>
          <w:caps w:val="0"/>
          <w:color w:val="333333"/>
          <w:spacing w:val="0"/>
          <w:sz w:val="31"/>
          <w:szCs w:val="31"/>
          <w:shd w:val="clear" w:fill="FFFFFF"/>
        </w:rPr>
        <w:t>年度纳入绩效管理的专项资金全部编制绩效目标，共4个项目，涉及财政资金60.15万元，明确项目的产出和效益，作为预算执行、跟踪问效、绩效评价的重要依据。预算执行中，对编制绩效目标的项目全面实施绩效运行监控。预算执行完毕后，对编制绩效目标的项目全面开展绩效自评，共4个项目，自评覆盖率达</w:t>
      </w:r>
      <w:r>
        <w:rPr>
          <w:rFonts w:hint="eastAsia" w:ascii="宋体" w:hAnsi="宋体" w:eastAsia="宋体" w:cs="宋体"/>
          <w:b/>
          <w:i w:val="0"/>
          <w:caps w:val="0"/>
          <w:color w:val="333333"/>
          <w:spacing w:val="0"/>
          <w:sz w:val="31"/>
          <w:szCs w:val="31"/>
          <w:shd w:val="clear" w:fill="FFFFFF"/>
        </w:rPr>
        <w:t>100%</w:t>
      </w:r>
      <w:r>
        <w:rPr>
          <w:rFonts w:hint="eastAsia" w:ascii="仿宋" w:hAnsi="仿宋" w:eastAsia="仿宋" w:cs="仿宋"/>
          <w:b/>
          <w:i w:val="0"/>
          <w:caps w:val="0"/>
          <w:color w:val="333333"/>
          <w:spacing w:val="0"/>
          <w:sz w:val="31"/>
          <w:szCs w:val="31"/>
          <w:shd w:val="clear" w:fill="FFFFFF"/>
        </w:rPr>
        <w:t>，涉及资金60.15万元，占年度项目预算总额的95.55%。评价结果显示，项目的实施单位建立了相应的监控措施，实行事前、事中、事后运行监控，有效保障了项目的安全、规范运行，通过项目的实施，促进了人道、博爱、奉献的红十字精神的发展，为幸福肥东作出了积极的贡献。项目</w:t>
      </w:r>
      <w:r>
        <w:rPr>
          <w:rFonts w:hint="eastAsia" w:ascii="仿宋" w:hAnsi="仿宋" w:eastAsia="仿宋" w:cs="仿宋"/>
          <w:b/>
          <w:i w:val="0"/>
          <w:caps w:val="0"/>
          <w:color w:val="333333"/>
          <w:spacing w:val="0"/>
          <w:sz w:val="28"/>
          <w:szCs w:val="28"/>
          <w:shd w:val="clear" w:fill="FFFFFF"/>
        </w:rPr>
        <w:t>绩</w:t>
      </w:r>
      <w:r>
        <w:rPr>
          <w:rFonts w:hint="eastAsia" w:ascii="仿宋" w:hAnsi="仿宋" w:eastAsia="仿宋" w:cs="仿宋"/>
          <w:b/>
          <w:i w:val="0"/>
          <w:caps w:val="0"/>
          <w:color w:val="333333"/>
          <w:spacing w:val="0"/>
          <w:sz w:val="31"/>
          <w:szCs w:val="31"/>
          <w:shd w:val="clear" w:fill="FFFFFF"/>
        </w:rPr>
        <w:t>效情况良好，达到了预期的绩效目标。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黑体" w:hAnsi="宋体" w:eastAsia="黑体" w:cs="黑体"/>
          <w:b/>
          <w:i w:val="0"/>
          <w:caps w:val="0"/>
          <w:color w:val="333333"/>
          <w:spacing w:val="0"/>
          <w:sz w:val="31"/>
          <w:szCs w:val="31"/>
          <w:shd w:val="clear" w:fill="FFFFFF"/>
        </w:rPr>
        <w:t>第四部分  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一、基本支出</w:t>
      </w:r>
      <w:r>
        <w:rPr>
          <w:rFonts w:hint="eastAsia" w:ascii="仿宋" w:hAnsi="仿宋" w:eastAsia="仿宋" w:cs="仿宋"/>
          <w:b/>
          <w:i w:val="0"/>
          <w:caps w:val="0"/>
          <w:color w:val="333333"/>
          <w:spacing w:val="0"/>
          <w:sz w:val="31"/>
          <w:szCs w:val="31"/>
          <w:shd w:val="clear" w:fill="FFFFFF"/>
        </w:rPr>
        <w:t>：指为保障机构正常运转、完成日常工作任务而发生的人员支出和公用支出。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shd w:val="clear" w:fill="FFFFFF"/>
        </w:rPr>
        <w:t>二、项目支出</w:t>
      </w:r>
      <w:r>
        <w:rPr>
          <w:rFonts w:hint="eastAsia" w:ascii="仿宋" w:hAnsi="仿宋" w:eastAsia="仿宋" w:cs="仿宋"/>
          <w:b/>
          <w:i w:val="0"/>
          <w:caps w:val="0"/>
          <w:color w:val="333333"/>
          <w:spacing w:val="0"/>
          <w:sz w:val="31"/>
          <w:szCs w:val="31"/>
          <w:shd w:val="clear" w:fill="FFFFFF"/>
        </w:rPr>
        <w:t>：指在基本支出之外为完成特定行政任务和事业发展目标所发生的支出。</w:t>
      </w:r>
      <w:r>
        <w:rPr>
          <w:rFonts w:hint="eastAsia" w:ascii="宋体" w:hAnsi="宋体" w:eastAsia="宋体" w:cs="宋体"/>
          <w:b/>
          <w:i w:val="0"/>
          <w:caps w:val="0"/>
          <w:color w:val="333333"/>
          <w:spacing w:val="0"/>
          <w:sz w:val="31"/>
          <w:szCs w:val="31"/>
          <w:shd w:val="clear" w:fill="FFFFFF"/>
        </w:rPr>
        <w:br w:type="textWrapping"/>
      </w:r>
      <w:r>
        <w:rPr>
          <w:rFonts w:hint="eastAsia" w:ascii="仿宋" w:hAnsi="仿宋" w:eastAsia="仿宋" w:cs="仿宋"/>
          <w:b/>
          <w:i w:val="0"/>
          <w:caps w:val="0"/>
          <w:color w:val="333333"/>
          <w:spacing w:val="0"/>
          <w:sz w:val="31"/>
          <w:szCs w:val="31"/>
          <w:shd w:val="clear" w:fill="FFFFFF"/>
        </w:rPr>
        <w:t>  </w:t>
      </w:r>
      <w:r>
        <w:rPr>
          <w:rFonts w:hint="eastAsia" w:ascii="黑体" w:hAnsi="宋体" w:eastAsia="黑体" w:cs="黑体"/>
          <w:b/>
          <w:i w:val="0"/>
          <w:caps w:val="0"/>
          <w:color w:val="333333"/>
          <w:spacing w:val="0"/>
          <w:sz w:val="31"/>
          <w:szCs w:val="31"/>
          <w:shd w:val="clear" w:fill="FFFFFF"/>
        </w:rPr>
        <w:t>三、机关运行经费</w:t>
      </w:r>
      <w:r>
        <w:rPr>
          <w:rFonts w:hint="eastAsia" w:ascii="仿宋" w:hAnsi="仿宋" w:eastAsia="仿宋" w:cs="仿宋"/>
          <w:b/>
          <w:i w:val="0"/>
          <w:caps w:val="0"/>
          <w:color w:val="333333"/>
          <w:spacing w:val="0"/>
          <w:sz w:val="31"/>
          <w:szCs w:val="31"/>
          <w:shd w:val="clear" w:fill="FFFFFF"/>
        </w:rPr>
        <w:t>：机关运行经费指为保障行政单位（包括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s>
  <w:rsids>
    <w:rsidRoot w:val="1917340D"/>
    <w:rsid w:val="03FC2FD3"/>
    <w:rsid w:val="1917340D"/>
    <w:rsid w:val="2A843364"/>
    <w:rsid w:val="4C945BCD"/>
    <w:rsid w:val="57292184"/>
    <w:rsid w:val="72CB5ABA"/>
    <w:rsid w:val="740640B2"/>
    <w:rsid w:val="796C3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8542</Words>
  <Characters>12017</Characters>
  <Lines>0</Lines>
  <Paragraphs>0</Paragraphs>
  <TotalTime>11</TotalTime>
  <ScaleCrop>false</ScaleCrop>
  <LinksUpToDate>false</LinksUpToDate>
  <CharactersWithSpaces>13196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2021-07-12T01:46:00Z</dcterms:created>
  <dc:creator>aaaa</dc:creator>
  <cp:lastModifiedBy>悠然</cp:lastModifiedBy>
  <dcterms:modified xsi:type="dcterms:W3CDTF">2025-08-20T08:22:44Z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9B5AF72F97A045EF90161EA4B830B2FC_12</vt:lpwstr>
  </property>
</Properties>
</file>